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F968" w14:textId="77777777" w:rsidR="00732A7E" w:rsidRPr="00335C03" w:rsidRDefault="00953ED7" w:rsidP="00646C29">
      <w:pPr>
        <w:spacing w:after="0" w:line="240" w:lineRule="auto"/>
        <w:ind w:right="-20"/>
        <w:jc w:val="center"/>
        <w:outlineLvl w:val="0"/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fr-FR"/>
        </w:rPr>
        <w:t xml:space="preserve">Accord </w:t>
      </w:r>
      <w:r w:rsidR="00335C03"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fr-FR"/>
        </w:rPr>
        <w:t xml:space="preserve">de </w:t>
      </w:r>
      <w:r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fr-FR"/>
        </w:rPr>
        <w:t>G</w:t>
      </w:r>
      <w:r w:rsidR="00335C03"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fr-FR"/>
        </w:rPr>
        <w:t xml:space="preserve">arantie et de </w:t>
      </w:r>
      <w:r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fr-FR"/>
        </w:rPr>
        <w:t>Coûts</w:t>
      </w:r>
    </w:p>
    <w:p w14:paraId="7BC2BB42" w14:textId="77777777" w:rsidR="00646C29" w:rsidRPr="00335C03" w:rsidRDefault="00646C29">
      <w:pPr>
        <w:spacing w:after="0" w:line="240" w:lineRule="auto"/>
        <w:ind w:right="-20"/>
        <w:jc w:val="center"/>
        <w:outlineLvl w:val="0"/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fr-FR"/>
        </w:rPr>
      </w:pPr>
      <w:r w:rsidRPr="00335C03"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fr-FR"/>
        </w:rPr>
        <w:t>(</w:t>
      </w:r>
      <w:r w:rsidR="00953ED7"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fr-FR"/>
        </w:rPr>
        <w:t>Version</w:t>
      </w:r>
      <w:r w:rsidR="00335C03"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fr-FR"/>
        </w:rPr>
        <w:t> </w:t>
      </w:r>
      <w:r w:rsidRPr="00335C03"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fr-FR"/>
        </w:rPr>
        <w:t xml:space="preserve">: </w:t>
      </w:r>
      <w:r w:rsidR="00335C03"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fr-FR"/>
        </w:rPr>
        <w:t xml:space="preserve">mars </w:t>
      </w:r>
      <w:r w:rsidRPr="00335C03"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fr-FR"/>
        </w:rPr>
        <w:t>2018)</w:t>
      </w:r>
    </w:p>
    <w:p w14:paraId="7896C0D1" w14:textId="77777777" w:rsidR="0068163D" w:rsidRPr="00335C03" w:rsidRDefault="006816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4A701D38" w14:textId="77777777" w:rsidR="00C16899" w:rsidRPr="00335C03" w:rsidRDefault="00335C03">
      <w:pPr>
        <w:spacing w:after="0" w:line="240" w:lineRule="auto"/>
        <w:ind w:left="567" w:hanging="567"/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</w:pP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Entre</w:t>
      </w:r>
    </w:p>
    <w:p w14:paraId="4A1DBA98" w14:textId="77777777" w:rsidR="00C16899" w:rsidRPr="00335C03" w:rsidRDefault="00C16899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</w:p>
    <w:p w14:paraId="718C3D78" w14:textId="77777777" w:rsidR="00C16899" w:rsidRPr="00335C03" w:rsidRDefault="00C16899">
      <w:pPr>
        <w:pStyle w:val="Listenabsatz"/>
        <w:spacing w:after="0" w:line="240" w:lineRule="auto"/>
        <w:ind w:left="567" w:right="3730" w:hanging="567"/>
        <w:rPr>
          <w:rFonts w:ascii="Arial" w:eastAsia="Arial" w:hAnsi="Arial" w:cs="Arial"/>
          <w:color w:val="282828"/>
          <w:position w:val="-1"/>
          <w:sz w:val="20"/>
          <w:szCs w:val="20"/>
          <w:lang w:val="fr-FR"/>
        </w:rPr>
      </w:pPr>
      <w:r w:rsidRPr="00335C03">
        <w:rPr>
          <w:rFonts w:ascii="Arial" w:eastAsia="Arial" w:hAnsi="Arial" w:cs="Arial"/>
          <w:color w:val="282828"/>
          <w:position w:val="-1"/>
          <w:sz w:val="20"/>
          <w:szCs w:val="20"/>
          <w:lang w:val="fr-FR"/>
        </w:rPr>
        <w:t>1.</w:t>
      </w:r>
      <w:r w:rsidRPr="00335C03">
        <w:rPr>
          <w:rFonts w:ascii="Arial" w:eastAsia="Arial" w:hAnsi="Arial" w:cs="Arial"/>
          <w:color w:val="282828"/>
          <w:position w:val="-1"/>
          <w:sz w:val="20"/>
          <w:szCs w:val="20"/>
          <w:lang w:val="fr-FR"/>
        </w:rPr>
        <w:tab/>
      </w:r>
      <w:r w:rsidRPr="00335C03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>Webasto</w:t>
      </w:r>
      <w:r w:rsidRPr="00335C03">
        <w:rPr>
          <w:rFonts w:ascii="Arial" w:eastAsia="Arial" w:hAnsi="Arial" w:cs="Arial"/>
          <w:color w:val="282828"/>
          <w:position w:val="-1"/>
          <w:sz w:val="20"/>
          <w:szCs w:val="20"/>
          <w:lang w:val="fr-FR"/>
        </w:rPr>
        <w:t xml:space="preserve"> XX (</w:t>
      </w:r>
      <w:r w:rsidR="00335C03">
        <w:rPr>
          <w:rFonts w:ascii="Arial" w:eastAsia="Arial" w:hAnsi="Arial" w:cs="Arial"/>
          <w:color w:val="282828"/>
          <w:position w:val="-1"/>
          <w:sz w:val="20"/>
          <w:szCs w:val="20"/>
          <w:lang w:val="fr-FR"/>
        </w:rPr>
        <w:t>Société</w:t>
      </w:r>
      <w:r w:rsidRPr="00335C03">
        <w:rPr>
          <w:rFonts w:ascii="Arial" w:eastAsia="Arial" w:hAnsi="Arial" w:cs="Arial"/>
          <w:color w:val="282828"/>
          <w:position w:val="-1"/>
          <w:sz w:val="20"/>
          <w:szCs w:val="20"/>
          <w:lang w:val="fr-FR"/>
        </w:rPr>
        <w:t>),</w:t>
      </w:r>
    </w:p>
    <w:p w14:paraId="2C1F2625" w14:textId="77777777" w:rsidR="00C16899" w:rsidRPr="00335C03" w:rsidRDefault="00C16899">
      <w:pPr>
        <w:pStyle w:val="Listenabsatz"/>
        <w:spacing w:after="0" w:line="240" w:lineRule="auto"/>
        <w:ind w:left="567" w:right="3730"/>
        <w:rPr>
          <w:rFonts w:ascii="Arial" w:hAnsi="Arial" w:cs="Arial"/>
          <w:sz w:val="20"/>
          <w:szCs w:val="20"/>
          <w:lang w:val="fr-FR"/>
        </w:rPr>
      </w:pPr>
      <w:r w:rsidRPr="00335C03">
        <w:rPr>
          <w:rFonts w:ascii="Arial" w:eastAsia="Arial" w:hAnsi="Arial" w:cs="Arial"/>
          <w:color w:val="282828"/>
          <w:position w:val="-1"/>
          <w:sz w:val="20"/>
          <w:szCs w:val="20"/>
          <w:lang w:val="fr-FR"/>
        </w:rPr>
        <w:t>XX (Adresse),</w:t>
      </w:r>
    </w:p>
    <w:p w14:paraId="42073587" w14:textId="77777777" w:rsidR="00C16899" w:rsidRPr="00335C03" w:rsidRDefault="00C16899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</w:p>
    <w:p w14:paraId="299D5EF3" w14:textId="77777777" w:rsidR="00C16899" w:rsidRPr="00335C03" w:rsidRDefault="00C16899">
      <w:pPr>
        <w:pStyle w:val="Listenabsatz"/>
        <w:spacing w:after="0" w:line="240" w:lineRule="auto"/>
        <w:ind w:left="567" w:hanging="567"/>
        <w:jc w:val="right"/>
        <w:rPr>
          <w:rFonts w:ascii="Arial" w:hAnsi="Arial" w:cs="Arial"/>
          <w:sz w:val="20"/>
          <w:szCs w:val="20"/>
          <w:lang w:val="fr-FR"/>
        </w:rPr>
      </w:pPr>
      <w:r w:rsidRPr="00335C03">
        <w:rPr>
          <w:rFonts w:ascii="Arial" w:eastAsia="Arial" w:hAnsi="Arial" w:cs="Arial"/>
          <w:bCs/>
          <w:color w:val="282828"/>
          <w:sz w:val="20"/>
          <w:szCs w:val="20"/>
          <w:lang w:val="fr-FR"/>
        </w:rPr>
        <w:t>–</w:t>
      </w:r>
      <w:r w:rsidRPr="00335C03">
        <w:rPr>
          <w:rFonts w:ascii="Arial" w:eastAsia="Arial" w:hAnsi="Arial" w:cs="Arial"/>
          <w:b/>
          <w:bCs/>
          <w:color w:val="282828"/>
          <w:sz w:val="20"/>
          <w:szCs w:val="20"/>
          <w:lang w:val="fr-FR"/>
        </w:rPr>
        <w:t xml:space="preserve"> </w:t>
      </w:r>
      <w:r w:rsidR="00335C03" w:rsidRPr="00335C03">
        <w:rPr>
          <w:rFonts w:ascii="Arial" w:eastAsia="Arial" w:hAnsi="Arial" w:cs="Arial"/>
          <w:bCs/>
          <w:color w:val="282828"/>
          <w:sz w:val="20"/>
          <w:szCs w:val="20"/>
          <w:lang w:val="fr-FR"/>
        </w:rPr>
        <w:t>ci-après désigné</w:t>
      </w:r>
      <w:r w:rsidR="00335C03">
        <w:rPr>
          <w:rFonts w:ascii="Arial" w:eastAsia="Arial" w:hAnsi="Arial" w:cs="Arial"/>
          <w:bCs/>
          <w:color w:val="282828"/>
          <w:sz w:val="20"/>
          <w:szCs w:val="20"/>
          <w:lang w:val="fr-FR"/>
        </w:rPr>
        <w:t>e</w:t>
      </w:r>
      <w:r w:rsidR="00335C03" w:rsidRPr="00335C03">
        <w:rPr>
          <w:rFonts w:ascii="Arial" w:eastAsia="Arial" w:hAnsi="Arial" w:cs="Arial"/>
          <w:bCs/>
          <w:color w:val="282828"/>
          <w:sz w:val="20"/>
          <w:szCs w:val="20"/>
          <w:lang w:val="fr-FR"/>
        </w:rPr>
        <w:t xml:space="preserve"> par</w:t>
      </w:r>
      <w:r w:rsidR="00335C03">
        <w:rPr>
          <w:rFonts w:ascii="Arial" w:eastAsia="Arial" w:hAnsi="Arial" w:cs="Arial"/>
          <w:b/>
          <w:bCs/>
          <w:color w:val="282828"/>
          <w:sz w:val="20"/>
          <w:szCs w:val="20"/>
          <w:lang w:val="fr-FR"/>
        </w:rPr>
        <w:t xml:space="preserve"> </w:t>
      </w:r>
      <w:r w:rsidR="00335C03">
        <w:rPr>
          <w:rFonts w:ascii="Arial" w:eastAsia="Arial" w:hAnsi="Arial" w:cs="Arial"/>
          <w:bCs/>
          <w:color w:val="282828"/>
          <w:sz w:val="20"/>
          <w:szCs w:val="20"/>
          <w:lang w:val="fr-FR"/>
        </w:rPr>
        <w:t>« </w:t>
      </w:r>
      <w:r w:rsidRPr="00335C03">
        <w:rPr>
          <w:rFonts w:ascii="Arial" w:eastAsia="Arial" w:hAnsi="Arial" w:cs="Arial"/>
          <w:b/>
          <w:bCs/>
          <w:color w:val="282828"/>
          <w:sz w:val="20"/>
          <w:szCs w:val="20"/>
          <w:lang w:val="fr-FR"/>
        </w:rPr>
        <w:t>Webasto</w:t>
      </w:r>
      <w:r w:rsidR="00335C03">
        <w:rPr>
          <w:rFonts w:ascii="Arial" w:eastAsia="Arial" w:hAnsi="Arial" w:cs="Arial"/>
          <w:bCs/>
          <w:color w:val="282828"/>
          <w:sz w:val="20"/>
          <w:szCs w:val="20"/>
          <w:lang w:val="fr-FR"/>
        </w:rPr>
        <w:t> »</w:t>
      </w:r>
      <w:r w:rsidRPr="00335C03">
        <w:rPr>
          <w:rFonts w:ascii="Arial" w:eastAsia="Arial" w:hAnsi="Arial" w:cs="Arial"/>
          <w:bCs/>
          <w:color w:val="282828"/>
          <w:sz w:val="20"/>
          <w:szCs w:val="20"/>
          <w:lang w:val="fr-FR"/>
        </w:rPr>
        <w:t xml:space="preserve"> –,</w:t>
      </w:r>
    </w:p>
    <w:p w14:paraId="15506121" w14:textId="77777777" w:rsidR="00C16899" w:rsidRDefault="00953ED7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d’</w:t>
      </w:r>
      <w:r w:rsidR="00335C03">
        <w:rPr>
          <w:rFonts w:ascii="Arial" w:hAnsi="Arial" w:cs="Arial"/>
          <w:sz w:val="20"/>
          <w:szCs w:val="20"/>
          <w:lang w:val="fr-FR"/>
        </w:rPr>
        <w:t>une part</w:t>
      </w:r>
      <w:r>
        <w:rPr>
          <w:rFonts w:ascii="Arial" w:hAnsi="Arial" w:cs="Arial"/>
          <w:sz w:val="20"/>
          <w:szCs w:val="20"/>
          <w:lang w:val="fr-FR"/>
        </w:rPr>
        <w:t>,</w:t>
      </w:r>
    </w:p>
    <w:p w14:paraId="47AAE217" w14:textId="77777777" w:rsidR="005D235D" w:rsidRDefault="005D235D">
      <w:pPr>
        <w:spacing w:after="0" w:line="240" w:lineRule="auto"/>
        <w:ind w:left="567" w:right="-76" w:hanging="567"/>
        <w:rPr>
          <w:rFonts w:ascii="Arial" w:eastAsia="Arial" w:hAnsi="Arial" w:cs="Arial"/>
          <w:color w:val="282828"/>
          <w:w w:val="104"/>
          <w:position w:val="-1"/>
          <w:sz w:val="20"/>
          <w:szCs w:val="20"/>
          <w:lang w:val="fr-FR"/>
        </w:rPr>
      </w:pPr>
    </w:p>
    <w:p w14:paraId="01B0618E" w14:textId="77777777" w:rsidR="00C16899" w:rsidRPr="00335C03" w:rsidRDefault="00335C03">
      <w:pPr>
        <w:spacing w:after="0" w:line="240" w:lineRule="auto"/>
        <w:ind w:left="567" w:right="-76" w:hanging="567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color w:val="282828"/>
          <w:w w:val="104"/>
          <w:position w:val="-1"/>
          <w:sz w:val="20"/>
          <w:szCs w:val="20"/>
          <w:lang w:val="fr-FR"/>
        </w:rPr>
        <w:t>et</w:t>
      </w:r>
    </w:p>
    <w:p w14:paraId="669B25DA" w14:textId="77777777" w:rsidR="00C16899" w:rsidRPr="00335C03" w:rsidRDefault="00C16899">
      <w:pPr>
        <w:spacing w:after="0" w:line="240" w:lineRule="auto"/>
        <w:ind w:left="567" w:right="-20" w:hanging="567"/>
        <w:rPr>
          <w:rFonts w:ascii="Arial" w:eastAsia="Arial" w:hAnsi="Arial" w:cs="Arial"/>
          <w:sz w:val="20"/>
          <w:szCs w:val="20"/>
          <w:lang w:val="fr-FR"/>
        </w:rPr>
      </w:pPr>
    </w:p>
    <w:p w14:paraId="69080EE9" w14:textId="77777777" w:rsidR="00C16899" w:rsidRPr="00335C03" w:rsidRDefault="00C16899">
      <w:pPr>
        <w:spacing w:after="0" w:line="240" w:lineRule="auto"/>
        <w:ind w:left="567" w:right="33" w:hanging="567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335C03">
        <w:rPr>
          <w:rFonts w:ascii="Arial" w:eastAsia="Arial" w:hAnsi="Arial" w:cs="Arial"/>
          <w:color w:val="282828"/>
          <w:sz w:val="20"/>
          <w:szCs w:val="20"/>
          <w:lang w:val="fr-FR"/>
        </w:rPr>
        <w:t>2.</w:t>
      </w:r>
      <w:r w:rsidRPr="00335C03">
        <w:rPr>
          <w:rFonts w:ascii="Arial" w:eastAsia="Arial" w:hAnsi="Arial" w:cs="Arial"/>
          <w:color w:val="282828"/>
          <w:sz w:val="20"/>
          <w:szCs w:val="20"/>
          <w:lang w:val="fr-FR"/>
        </w:rPr>
        <w:tab/>
      </w:r>
      <w:r w:rsidRPr="00335C03">
        <w:rPr>
          <w:rFonts w:ascii="Arial" w:eastAsia="Arial" w:hAnsi="Arial" w:cs="Arial"/>
          <w:b/>
          <w:color w:val="282828"/>
          <w:sz w:val="20"/>
          <w:szCs w:val="20"/>
          <w:lang w:val="fr-FR"/>
        </w:rPr>
        <w:t>XX</w:t>
      </w:r>
      <w:r w:rsidRPr="00335C03"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 (</w:t>
      </w:r>
      <w:r w:rsidR="00953ED7">
        <w:rPr>
          <w:rFonts w:ascii="Arial" w:eastAsia="Arial" w:hAnsi="Arial" w:cs="Arial"/>
          <w:color w:val="282828"/>
          <w:sz w:val="20"/>
          <w:szCs w:val="20"/>
          <w:lang w:val="fr-FR"/>
        </w:rPr>
        <w:t>Fournisseur</w:t>
      </w:r>
      <w:r w:rsidRPr="00335C03">
        <w:rPr>
          <w:rFonts w:ascii="Arial" w:eastAsia="Arial" w:hAnsi="Arial" w:cs="Arial"/>
          <w:color w:val="282828"/>
          <w:sz w:val="20"/>
          <w:szCs w:val="20"/>
          <w:lang w:val="fr-FR"/>
        </w:rPr>
        <w:t>),</w:t>
      </w:r>
    </w:p>
    <w:p w14:paraId="7530F501" w14:textId="77777777" w:rsidR="00C16899" w:rsidRPr="00335C03" w:rsidRDefault="00C16899">
      <w:pPr>
        <w:spacing w:after="0" w:line="240" w:lineRule="auto"/>
        <w:ind w:left="567"/>
        <w:rPr>
          <w:rFonts w:ascii="Arial" w:hAnsi="Arial" w:cs="Arial"/>
          <w:sz w:val="20"/>
          <w:szCs w:val="20"/>
          <w:lang w:val="fr-FR"/>
        </w:rPr>
      </w:pPr>
      <w:r w:rsidRPr="00335C03">
        <w:rPr>
          <w:rFonts w:ascii="Arial" w:eastAsia="Arial" w:hAnsi="Arial" w:cs="Arial"/>
          <w:color w:val="282828"/>
          <w:position w:val="-1"/>
          <w:sz w:val="20"/>
          <w:szCs w:val="20"/>
          <w:lang w:val="fr-FR"/>
        </w:rPr>
        <w:t>XX (Adresse),</w:t>
      </w:r>
    </w:p>
    <w:p w14:paraId="72342AEF" w14:textId="77777777" w:rsidR="00C16899" w:rsidRPr="00335C03" w:rsidRDefault="00C16899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</w:p>
    <w:p w14:paraId="56601187" w14:textId="77777777" w:rsidR="00C16899" w:rsidRPr="00335C03" w:rsidRDefault="00C16899">
      <w:pPr>
        <w:spacing w:after="0" w:line="240" w:lineRule="auto"/>
        <w:ind w:left="567" w:right="-20" w:hanging="567"/>
        <w:jc w:val="right"/>
        <w:rPr>
          <w:rFonts w:ascii="Arial" w:eastAsia="Arial" w:hAnsi="Arial" w:cs="Arial"/>
          <w:sz w:val="20"/>
          <w:szCs w:val="20"/>
          <w:lang w:val="fr-FR"/>
        </w:rPr>
      </w:pPr>
      <w:r w:rsidRPr="00335C03">
        <w:rPr>
          <w:rFonts w:ascii="Arial" w:eastAsia="Arial" w:hAnsi="Arial" w:cs="Arial"/>
          <w:bCs/>
          <w:color w:val="282828"/>
          <w:sz w:val="20"/>
          <w:szCs w:val="20"/>
          <w:lang w:val="fr-FR"/>
        </w:rPr>
        <w:t xml:space="preserve">– </w:t>
      </w:r>
      <w:r w:rsidR="00335C03">
        <w:rPr>
          <w:rFonts w:ascii="Arial" w:eastAsia="Arial" w:hAnsi="Arial" w:cs="Arial"/>
          <w:bCs/>
          <w:color w:val="282828"/>
          <w:sz w:val="20"/>
          <w:szCs w:val="20"/>
          <w:lang w:val="fr-FR"/>
        </w:rPr>
        <w:t>ci-après désigné par « </w:t>
      </w:r>
      <w:r w:rsidR="00335C03" w:rsidRPr="00335C03">
        <w:rPr>
          <w:rFonts w:ascii="Arial" w:eastAsia="Arial" w:hAnsi="Arial" w:cs="Arial"/>
          <w:b/>
          <w:bCs/>
          <w:color w:val="282828"/>
          <w:sz w:val="20"/>
          <w:szCs w:val="20"/>
          <w:lang w:val="fr-FR"/>
        </w:rPr>
        <w:t>le</w:t>
      </w:r>
      <w:r w:rsidR="00335C03">
        <w:rPr>
          <w:rFonts w:ascii="Arial" w:eastAsia="Arial" w:hAnsi="Arial" w:cs="Arial"/>
          <w:bCs/>
          <w:color w:val="282828"/>
          <w:sz w:val="20"/>
          <w:szCs w:val="20"/>
          <w:lang w:val="fr-FR"/>
        </w:rPr>
        <w:t xml:space="preserve"> </w:t>
      </w:r>
      <w:r w:rsidR="00335C03">
        <w:rPr>
          <w:rFonts w:ascii="Arial" w:eastAsia="Arial" w:hAnsi="Arial" w:cs="Arial"/>
          <w:b/>
          <w:bCs/>
          <w:color w:val="282828"/>
          <w:sz w:val="20"/>
          <w:szCs w:val="20"/>
          <w:lang w:val="fr-FR"/>
        </w:rPr>
        <w:t>Fournisseur</w:t>
      </w:r>
      <w:r w:rsidR="00335C03">
        <w:rPr>
          <w:rFonts w:ascii="Arial" w:eastAsia="Arial" w:hAnsi="Arial" w:cs="Arial"/>
          <w:bCs/>
          <w:color w:val="282828"/>
          <w:sz w:val="20"/>
          <w:szCs w:val="20"/>
          <w:lang w:val="fr-FR"/>
        </w:rPr>
        <w:t> »</w:t>
      </w:r>
      <w:r w:rsidRPr="00335C03">
        <w:rPr>
          <w:rFonts w:ascii="Arial" w:eastAsia="Arial" w:hAnsi="Arial" w:cs="Arial"/>
          <w:bCs/>
          <w:color w:val="282828"/>
          <w:sz w:val="20"/>
          <w:szCs w:val="20"/>
          <w:lang w:val="fr-FR"/>
        </w:rPr>
        <w:t xml:space="preserve"> –,</w:t>
      </w:r>
    </w:p>
    <w:p w14:paraId="3E8D47E0" w14:textId="77777777" w:rsidR="00C16899" w:rsidRDefault="00335C03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d’autre part,</w:t>
      </w:r>
    </w:p>
    <w:p w14:paraId="4D0B426D" w14:textId="77777777" w:rsidR="00335C03" w:rsidRPr="00335C03" w:rsidRDefault="00335C03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</w:p>
    <w:p w14:paraId="44003893" w14:textId="77777777" w:rsidR="00C16899" w:rsidRPr="00335C03" w:rsidRDefault="00C16899">
      <w:pPr>
        <w:tabs>
          <w:tab w:val="left" w:pos="1900"/>
        </w:tabs>
        <w:spacing w:after="0" w:line="240" w:lineRule="auto"/>
        <w:ind w:left="567" w:right="33" w:hanging="567"/>
        <w:jc w:val="right"/>
        <w:rPr>
          <w:rFonts w:ascii="Arial" w:eastAsia="Arial" w:hAnsi="Arial" w:cs="Arial"/>
          <w:sz w:val="20"/>
          <w:szCs w:val="20"/>
          <w:lang w:val="fr-FR"/>
        </w:rPr>
      </w:pPr>
      <w:r w:rsidRPr="00335C03">
        <w:rPr>
          <w:rFonts w:ascii="Arial" w:eastAsia="Arial" w:hAnsi="Arial" w:cs="Arial"/>
          <w:bCs/>
          <w:color w:val="282828"/>
          <w:sz w:val="20"/>
          <w:szCs w:val="20"/>
          <w:lang w:val="fr-FR"/>
        </w:rPr>
        <w:t>–</w:t>
      </w:r>
      <w:r w:rsidR="00ED50B1">
        <w:rPr>
          <w:rFonts w:ascii="Arial" w:eastAsia="Arial" w:hAnsi="Arial" w:cs="Arial"/>
          <w:bCs/>
          <w:color w:val="282828"/>
          <w:sz w:val="20"/>
          <w:szCs w:val="20"/>
          <w:lang w:val="fr-FR"/>
        </w:rPr>
        <w:t xml:space="preserve"> </w:t>
      </w:r>
      <w:r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Webasto </w:t>
      </w:r>
      <w:r w:rsidR="00ED50B1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et le Fournisseur </w:t>
      </w:r>
      <w:r w:rsidR="00ED50B1">
        <w:rPr>
          <w:rFonts w:ascii="Arial" w:eastAsia="Arial" w:hAnsi="Arial" w:cs="Arial"/>
          <w:bCs/>
          <w:color w:val="282828"/>
          <w:sz w:val="20"/>
          <w:szCs w:val="20"/>
          <w:lang w:val="fr-FR"/>
        </w:rPr>
        <w:t xml:space="preserve">ci-après également </w:t>
      </w:r>
      <w:r w:rsidR="00953ED7">
        <w:rPr>
          <w:rFonts w:ascii="Arial" w:eastAsia="Arial" w:hAnsi="Arial" w:cs="Arial"/>
          <w:bCs/>
          <w:color w:val="282828"/>
          <w:sz w:val="20"/>
          <w:szCs w:val="20"/>
          <w:lang w:val="fr-FR"/>
        </w:rPr>
        <w:t xml:space="preserve">désignés </w:t>
      </w:r>
      <w:r w:rsidR="00ED50B1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individuellement </w:t>
      </w:r>
      <w:r w:rsidR="00953ED7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par </w:t>
      </w:r>
      <w:r w:rsidR="00ED50B1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« </w:t>
      </w:r>
      <w:r w:rsidR="00ED50B1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la P</w:t>
      </w:r>
      <w:r w:rsidRPr="00335C03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art</w:t>
      </w:r>
      <w:r w:rsidR="00ED50B1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ie</w:t>
      </w:r>
      <w:r w:rsidR="00ED50B1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 »</w:t>
      </w:r>
      <w:r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 </w:t>
      </w:r>
      <w:r w:rsidR="00ED50B1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br/>
        <w:t xml:space="preserve">ou collectivement </w:t>
      </w:r>
      <w:r w:rsidR="00953ED7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par </w:t>
      </w:r>
      <w:r w:rsidR="00ED50B1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« </w:t>
      </w:r>
      <w:r w:rsidR="00ED50B1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les Parties</w:t>
      </w:r>
      <w:r w:rsidR="00ED50B1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 »</w:t>
      </w:r>
      <w:r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 </w:t>
      </w:r>
      <w:r w:rsidRPr="00335C03">
        <w:rPr>
          <w:rFonts w:ascii="Arial" w:eastAsia="Arial" w:hAnsi="Arial" w:cs="Arial"/>
          <w:bCs/>
          <w:color w:val="282828"/>
          <w:sz w:val="20"/>
          <w:szCs w:val="20"/>
          <w:lang w:val="fr-FR"/>
        </w:rPr>
        <w:t>–.</w:t>
      </w:r>
    </w:p>
    <w:p w14:paraId="5787253C" w14:textId="77777777" w:rsidR="00ED50B1" w:rsidRDefault="00ED50B1" w:rsidP="00ED50B1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il a été convenu ce qui suit :</w:t>
      </w:r>
    </w:p>
    <w:p w14:paraId="76AC53B9" w14:textId="77777777" w:rsidR="0068163D" w:rsidRPr="00335C03" w:rsidRDefault="006816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4C14D3BF" w14:textId="77777777" w:rsidR="005E1220" w:rsidRPr="00335C03" w:rsidRDefault="005E1220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560C23D2" w14:textId="77777777" w:rsidR="00DB61C2" w:rsidRPr="00335C03" w:rsidRDefault="00ED50B1">
      <w:pPr>
        <w:spacing w:after="0" w:line="240" w:lineRule="auto"/>
        <w:ind w:right="86" w:firstLine="5"/>
        <w:jc w:val="center"/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</w:pP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Préambule</w:t>
      </w:r>
    </w:p>
    <w:p w14:paraId="2AC71C89" w14:textId="77777777" w:rsidR="00DB61C2" w:rsidRPr="00335C03" w:rsidRDefault="00DB61C2">
      <w:pPr>
        <w:spacing w:after="0" w:line="240" w:lineRule="auto"/>
        <w:ind w:right="86" w:firstLine="5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</w:pPr>
    </w:p>
    <w:p w14:paraId="339E872A" w14:textId="77777777" w:rsidR="00EA1742" w:rsidRPr="00335C03" w:rsidRDefault="00ED50B1">
      <w:pPr>
        <w:spacing w:after="0" w:line="240" w:lineRule="auto"/>
        <w:ind w:right="86" w:firstLine="5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</w:pP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Avec </w:t>
      </w:r>
      <w:r w:rsidR="00953ED7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le présent Accord de g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arantie et </w:t>
      </w:r>
      <w:r w:rsidR="00953ED7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de coûts </w:t>
      </w:r>
      <w:r w:rsidR="00EA1742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(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« </w:t>
      </w:r>
      <w:r w:rsidR="00052ABA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 xml:space="preserve">Accord </w:t>
      </w:r>
      <w:r w:rsidR="00953ED7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 xml:space="preserve">GC </w:t>
      </w:r>
      <w:r w:rsidR="00052ABA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Webasto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 »</w:t>
      </w:r>
      <w:r w:rsidR="00EA1742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)</w:t>
      </w:r>
      <w:r w:rsidR="00506704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,</w:t>
      </w:r>
      <w:r w:rsidR="00EA1742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 </w:t>
      </w:r>
      <w:r w:rsidR="008C3404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les Parties entendent trouver un accord sur </w:t>
      </w:r>
      <w:r w:rsidR="00953ED7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d</w:t>
      </w:r>
      <w:r w:rsidR="008C3404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es principes et processus spécifiques, usuels dans l’industrie automobile, concernant la responsabilité en matière de </w:t>
      </w:r>
      <w:r w:rsidR="00953ED7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coûts </w:t>
      </w:r>
      <w:r w:rsidR="008C3404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et de dommages</w:t>
      </w:r>
      <w:r w:rsidR="00CB038C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 </w:t>
      </w:r>
      <w:r w:rsidR="008C3404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résultant de ou en lien avec </w:t>
      </w:r>
      <w:r w:rsidR="00CA2FCA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des défauts de produits ou de parties de </w:t>
      </w:r>
      <w:r w:rsidR="00953ED7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produits </w:t>
      </w:r>
      <w:r w:rsidR="00CA2FCA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que le Fournisseur ou des sociétés rattachées au sens des articles </w:t>
      </w:r>
      <w:r w:rsidR="00CB038C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15 </w:t>
      </w:r>
      <w:r w:rsidR="00CA2FCA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et suivants de la Loi allemande sur les sociétés anonymes (</w:t>
      </w:r>
      <w:r w:rsidR="00CB038C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AktG</w:t>
      </w:r>
      <w:r w:rsidR="00CA2FCA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)</w:t>
      </w:r>
      <w:r w:rsidR="00CB038C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 (</w:t>
      </w:r>
      <w:r w:rsidR="00CA2FCA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« </w:t>
      </w:r>
      <w:r w:rsidR="00CA2FCA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Sociétés rattachées</w:t>
      </w:r>
      <w:r w:rsidR="00CA2FCA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 »</w:t>
      </w:r>
      <w:r w:rsidR="00CB038C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) </w:t>
      </w:r>
      <w:r w:rsidR="00CA2FCA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au Fournisseur livrent ou ont livré à </w:t>
      </w:r>
      <w:r w:rsidR="00B42E9E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Webasto </w:t>
      </w:r>
      <w:r w:rsidR="00CA2FCA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ou à des Société rattaché</w:t>
      </w:r>
      <w:r w:rsidR="00953ED7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e</w:t>
      </w:r>
      <w:r w:rsidR="00CA2FCA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s à </w:t>
      </w:r>
      <w:r w:rsidR="00B42E9E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Webasto </w:t>
      </w:r>
      <w:r w:rsidR="00CB038C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(</w:t>
      </w:r>
      <w:r w:rsidR="00CA2FCA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« </w:t>
      </w:r>
      <w:r w:rsidR="00CB038C" w:rsidRPr="00335C03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Produ</w:t>
      </w:r>
      <w:r w:rsidR="00CA2FCA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i</w:t>
      </w:r>
      <w:r w:rsidR="00CB038C" w:rsidRPr="00335C03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t</w:t>
      </w:r>
      <w:r w:rsidR="00CA2FCA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s</w:t>
      </w:r>
      <w:r w:rsidR="00CA2FCA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 »</w:t>
      </w:r>
      <w:r w:rsidR="00CB038C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)</w:t>
      </w:r>
      <w:r w:rsidR="00B42E9E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.</w:t>
      </w:r>
      <w:r w:rsidR="001E454E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 </w:t>
      </w:r>
      <w:r w:rsidR="00CA2FCA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Les « </w:t>
      </w:r>
      <w:r w:rsidR="00CA2FCA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Défauts</w:t>
      </w:r>
      <w:r w:rsidR="00CA2FCA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 »</w:t>
      </w:r>
      <w:r w:rsidR="001E454E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 </w:t>
      </w:r>
      <w:r w:rsidR="00CA2FCA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sont définis dans l’art</w:t>
      </w:r>
      <w:r w:rsidR="009677AA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.</w:t>
      </w:r>
      <w:r w:rsidR="00CA2FCA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 </w:t>
      </w:r>
      <w:r w:rsidR="009677AA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1.1 </w:t>
      </w:r>
      <w:r w:rsidR="00953ED7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du présent </w:t>
      </w:r>
      <w:r w:rsidR="00052ABA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Accord </w:t>
      </w:r>
      <w:r w:rsidR="00953ED7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GC </w:t>
      </w:r>
      <w:r w:rsidR="00052ABA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Webasto</w:t>
      </w:r>
      <w:r w:rsidR="009677AA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. </w:t>
      </w:r>
    </w:p>
    <w:p w14:paraId="63B43677" w14:textId="77777777" w:rsidR="009B3DD3" w:rsidRPr="00335C03" w:rsidRDefault="009B3DD3">
      <w:pPr>
        <w:spacing w:after="0" w:line="240" w:lineRule="auto"/>
        <w:ind w:right="86" w:firstLine="5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</w:pPr>
    </w:p>
    <w:p w14:paraId="139A55C4" w14:textId="77777777" w:rsidR="00E667C8" w:rsidRPr="00335C03" w:rsidRDefault="00CA2FCA">
      <w:pPr>
        <w:spacing w:after="0" w:line="240" w:lineRule="auto"/>
        <w:ind w:right="8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</w:pP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Ceci exposé</w:t>
      </w:r>
      <w:r w:rsidR="001E454E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,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il a été convenu ce qui suit : </w:t>
      </w:r>
    </w:p>
    <w:p w14:paraId="22D8EE36" w14:textId="77777777" w:rsidR="00D10F86" w:rsidRPr="00335C03" w:rsidRDefault="00D10F86">
      <w:pPr>
        <w:spacing w:after="0" w:line="240" w:lineRule="auto"/>
        <w:ind w:right="8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</w:pPr>
    </w:p>
    <w:p w14:paraId="77375552" w14:textId="77777777" w:rsidR="0068163D" w:rsidRPr="00335C03" w:rsidRDefault="00566D31" w:rsidP="005E1220">
      <w:pPr>
        <w:pStyle w:val="Listenabsatz"/>
        <w:numPr>
          <w:ilvl w:val="0"/>
          <w:numId w:val="5"/>
        </w:numPr>
        <w:spacing w:after="0" w:line="240" w:lineRule="auto"/>
        <w:ind w:left="426" w:right="13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</w:pP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Responsabilité en cas de produits défectueux</w:t>
      </w:r>
    </w:p>
    <w:p w14:paraId="20D1247A" w14:textId="77777777" w:rsidR="0068163D" w:rsidRPr="00335C03" w:rsidRDefault="0068163D" w:rsidP="005E122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fr-FR"/>
        </w:rPr>
      </w:pPr>
    </w:p>
    <w:p w14:paraId="12710F33" w14:textId="77777777" w:rsidR="009677AA" w:rsidRPr="00335C03" w:rsidRDefault="00630468" w:rsidP="005E1220">
      <w:pPr>
        <w:pStyle w:val="Listenabsatz"/>
        <w:numPr>
          <w:ilvl w:val="1"/>
          <w:numId w:val="11"/>
        </w:numPr>
        <w:tabs>
          <w:tab w:val="left" w:pos="567"/>
        </w:tabs>
        <w:spacing w:after="0" w:line="240" w:lineRule="auto"/>
        <w:ind w:left="426" w:right="41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</w:pPr>
      <w:r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Un produit </w:t>
      </w:r>
      <w:r w:rsidR="00953ED7"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est défectueux </w:t>
      </w:r>
      <w:r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quand il ne </w:t>
      </w:r>
      <w:r w:rsidR="00953ED7"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présente </w:t>
      </w:r>
      <w:r>
        <w:rPr>
          <w:rFonts w:ascii="Arial" w:eastAsia="Arial" w:hAnsi="Arial" w:cs="Arial"/>
          <w:color w:val="282828"/>
          <w:sz w:val="20"/>
          <w:szCs w:val="20"/>
          <w:lang w:val="fr-FR"/>
        </w:rPr>
        <w:t>pas la qualité convenue ou, s’il n’a pas été convenu de qualité, quand il ne convient pas à l’utilisation prévue ou habituelle pour un tel produit</w:t>
      </w:r>
      <w:r w:rsidR="009677AA" w:rsidRPr="00335C03"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. </w:t>
      </w:r>
      <w:r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La qualité inclut aussi les </w:t>
      </w:r>
      <w:r w:rsidR="00953ED7"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caractéristiques </w:t>
      </w:r>
      <w:r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du produit qui </w:t>
      </w:r>
      <w:r w:rsidR="00953ED7"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peuvent être attendues </w:t>
      </w:r>
      <w:r>
        <w:rPr>
          <w:rFonts w:ascii="Arial" w:eastAsia="Arial" w:hAnsi="Arial" w:cs="Arial"/>
          <w:color w:val="282828"/>
          <w:sz w:val="20"/>
          <w:szCs w:val="20"/>
          <w:lang w:val="fr-FR"/>
        </w:rPr>
        <w:t>en raison de</w:t>
      </w:r>
      <w:r w:rsidR="00953ED7">
        <w:rPr>
          <w:rFonts w:ascii="Arial" w:eastAsia="Arial" w:hAnsi="Arial" w:cs="Arial"/>
          <w:color w:val="282828"/>
          <w:sz w:val="20"/>
          <w:szCs w:val="20"/>
          <w:lang w:val="fr-FR"/>
        </w:rPr>
        <w:t>s</w:t>
      </w:r>
      <w:r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 déclarations publiques </w:t>
      </w:r>
      <w:r w:rsidR="00953ED7"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faites </w:t>
      </w:r>
      <w:r>
        <w:rPr>
          <w:rFonts w:ascii="Arial" w:eastAsia="Arial" w:hAnsi="Arial" w:cs="Arial"/>
          <w:color w:val="282828"/>
          <w:sz w:val="20"/>
          <w:szCs w:val="20"/>
          <w:lang w:val="fr-FR"/>
        </w:rPr>
        <w:t>à ce sujet par le Fournisseur ou le fabricant du produit</w:t>
      </w:r>
      <w:r w:rsidR="009677AA" w:rsidRPr="00335C03"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, </w:t>
      </w:r>
      <w:r>
        <w:rPr>
          <w:rFonts w:ascii="Arial" w:eastAsia="Arial" w:hAnsi="Arial" w:cs="Arial"/>
          <w:color w:val="282828"/>
          <w:sz w:val="20"/>
          <w:szCs w:val="20"/>
          <w:lang w:val="fr-FR"/>
        </w:rPr>
        <w:t>notamment dans le cadre de publi</w:t>
      </w:r>
      <w:r w:rsidR="005C6C6B">
        <w:rPr>
          <w:rFonts w:ascii="Arial" w:eastAsia="Arial" w:hAnsi="Arial" w:cs="Arial"/>
          <w:color w:val="282828"/>
          <w:sz w:val="20"/>
          <w:szCs w:val="20"/>
          <w:lang w:val="fr-FR"/>
        </w:rPr>
        <w:t>cités ou de l’étiquetage du produit</w:t>
      </w:r>
      <w:r w:rsidR="009677AA" w:rsidRPr="00335C03"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. </w:t>
      </w:r>
      <w:r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Un produit </w:t>
      </w:r>
      <w:r w:rsidR="005C6C6B"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présente également un défaut </w:t>
      </w:r>
      <w:r>
        <w:rPr>
          <w:rFonts w:ascii="Arial" w:eastAsia="Arial" w:hAnsi="Arial" w:cs="Arial"/>
          <w:color w:val="282828"/>
          <w:sz w:val="20"/>
          <w:szCs w:val="20"/>
          <w:lang w:val="fr-FR"/>
        </w:rPr>
        <w:t>quand le montage convenu n’a pas été réalisé correctement par le Fournisseur</w:t>
      </w:r>
      <w:r w:rsidR="009677AA" w:rsidRPr="00335C03"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, </w:t>
      </w:r>
      <w:r>
        <w:rPr>
          <w:rFonts w:ascii="Arial" w:eastAsia="Arial" w:hAnsi="Arial" w:cs="Arial"/>
          <w:color w:val="282828"/>
          <w:sz w:val="20"/>
          <w:szCs w:val="20"/>
          <w:lang w:val="fr-FR"/>
        </w:rPr>
        <w:t>ou</w:t>
      </w:r>
      <w:r w:rsidR="009677AA" w:rsidRPr="00335C03"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, </w:t>
      </w:r>
      <w:r w:rsidR="005C6C6B"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s’il s’agit d’un </w:t>
      </w:r>
      <w:r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produit </w:t>
      </w:r>
      <w:r w:rsidR="005C6C6B">
        <w:rPr>
          <w:rFonts w:ascii="Arial" w:eastAsia="Arial" w:hAnsi="Arial" w:cs="Arial"/>
          <w:color w:val="282828"/>
          <w:sz w:val="20"/>
          <w:szCs w:val="20"/>
          <w:lang w:val="fr-FR"/>
        </w:rPr>
        <w:t>destiné à être monté ou intégré dans un autre produit</w:t>
      </w:r>
      <w:r w:rsidR="009677AA" w:rsidRPr="00335C03"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, </w:t>
      </w:r>
      <w:r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quand le manuel de montage ou d’installation présente des </w:t>
      </w:r>
      <w:r w:rsidR="005C6C6B">
        <w:rPr>
          <w:rFonts w:ascii="Arial" w:eastAsia="Arial" w:hAnsi="Arial" w:cs="Arial"/>
          <w:color w:val="282828"/>
          <w:sz w:val="20"/>
          <w:szCs w:val="20"/>
          <w:lang w:val="fr-FR"/>
        </w:rPr>
        <w:t>erreurs</w:t>
      </w:r>
      <w:r>
        <w:rPr>
          <w:rFonts w:ascii="Arial" w:eastAsia="Arial" w:hAnsi="Arial" w:cs="Arial"/>
          <w:color w:val="282828"/>
          <w:sz w:val="20"/>
          <w:szCs w:val="20"/>
          <w:lang w:val="fr-FR"/>
        </w:rPr>
        <w:t>, à moins que le produit ait été monté de manière irréprochable</w:t>
      </w:r>
      <w:r w:rsidR="009677AA" w:rsidRPr="00335C03"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. </w:t>
      </w:r>
      <w:r>
        <w:rPr>
          <w:rFonts w:ascii="Arial" w:eastAsia="Arial" w:hAnsi="Arial" w:cs="Arial"/>
          <w:color w:val="282828"/>
          <w:sz w:val="20"/>
          <w:szCs w:val="20"/>
          <w:lang w:val="fr-FR"/>
        </w:rPr>
        <w:t>La livraison d’un nouveau produit ou d’une quantité moindre que la quantité demandée équivaut à un défaut</w:t>
      </w:r>
      <w:r w:rsidR="009677AA" w:rsidRPr="00335C03">
        <w:rPr>
          <w:rFonts w:ascii="Arial" w:eastAsia="Arial" w:hAnsi="Arial" w:cs="Arial"/>
          <w:color w:val="282828"/>
          <w:sz w:val="20"/>
          <w:szCs w:val="20"/>
          <w:lang w:val="fr-FR"/>
        </w:rPr>
        <w:t>.</w:t>
      </w:r>
    </w:p>
    <w:p w14:paraId="1660D7D2" w14:textId="77777777" w:rsidR="009677AA" w:rsidRPr="00335C03" w:rsidRDefault="009677AA" w:rsidP="005E1220">
      <w:pPr>
        <w:pStyle w:val="Listenabsatz"/>
        <w:tabs>
          <w:tab w:val="left" w:pos="567"/>
        </w:tabs>
        <w:spacing w:after="0" w:line="240" w:lineRule="auto"/>
        <w:ind w:left="426" w:right="41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</w:pPr>
    </w:p>
    <w:p w14:paraId="1C4440EC" w14:textId="77777777" w:rsidR="00DA00AF" w:rsidRPr="00335C03" w:rsidRDefault="00630468" w:rsidP="005E1220">
      <w:pPr>
        <w:pStyle w:val="Listenabsatz"/>
        <w:numPr>
          <w:ilvl w:val="1"/>
          <w:numId w:val="11"/>
        </w:numPr>
        <w:tabs>
          <w:tab w:val="left" w:pos="567"/>
        </w:tabs>
        <w:spacing w:after="0" w:line="240" w:lineRule="auto"/>
        <w:ind w:left="426" w:right="41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</w:pPr>
      <w:r>
        <w:rPr>
          <w:rFonts w:ascii="Arial" w:eastAsia="Arial" w:hAnsi="Arial" w:cs="Arial"/>
          <w:color w:val="282828"/>
          <w:sz w:val="20"/>
          <w:szCs w:val="20"/>
          <w:lang w:val="fr-FR"/>
        </w:rPr>
        <w:t xml:space="preserve">Les produits doivent pleinement </w:t>
      </w:r>
      <w:r w:rsidR="005C6C6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satisfaire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aux dessins et </w:t>
      </w:r>
      <w:r w:rsidR="005C6C6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aux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autres spécifications</w:t>
      </w:r>
      <w:r w:rsidR="00DA00AF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.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Ils ne doivent présenter aucun défaut</w:t>
      </w:r>
      <w:r w:rsidR="00DA00AF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,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en particulier en ce qui concerne le design </w:t>
      </w:r>
      <w:r w:rsidR="00DA00AF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/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 la conception</w:t>
      </w:r>
      <w:r w:rsidR="00DA00AF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,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la fabrication et les matériaux utilisés</w:t>
      </w:r>
      <w:r w:rsidR="00DA00AF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. </w:t>
      </w:r>
      <w:r w:rsidR="004E705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Sauf </w:t>
      </w:r>
      <w:r w:rsidR="005C6C6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disposition </w:t>
      </w:r>
      <w:r w:rsidR="004E705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contraire </w:t>
      </w:r>
      <w:r w:rsidR="005C6C6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imposée par le </w:t>
      </w:r>
      <w:r w:rsidR="004E705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d</w:t>
      </w:r>
      <w:r w:rsidR="00DA00AF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esign</w:t>
      </w:r>
      <w:r w:rsidR="004E705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 </w:t>
      </w:r>
      <w:r w:rsidR="00DA00AF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/</w:t>
      </w:r>
      <w:r w:rsidR="004E705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 la conception ou </w:t>
      </w:r>
      <w:r w:rsidR="005C6C6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l</w:t>
      </w:r>
      <w:r w:rsidR="004E705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es spécifications</w:t>
      </w:r>
      <w:r w:rsidR="00DA00AF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, </w:t>
      </w:r>
      <w:r w:rsidR="004E705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les produits doivent présenter la qualité habituelle du marché et convenir aux utilisations spécifiques</w:t>
      </w:r>
      <w:r w:rsidR="005C6C6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 prévues</w:t>
      </w:r>
      <w:r w:rsidR="00DA00AF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. </w:t>
      </w:r>
      <w:r w:rsidR="004E705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Les produits ne répondant pas à l’une des exigences susmentionnées </w:t>
      </w:r>
      <w:r w:rsidR="005C6C6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seront </w:t>
      </w:r>
      <w:r w:rsidR="00AB2A45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réputé</w:t>
      </w:r>
      <w:r w:rsidR="005C6C6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s </w:t>
      </w:r>
      <w:r w:rsidR="004E705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défectueux</w:t>
      </w:r>
      <w:r w:rsidR="00DA00AF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. </w:t>
      </w:r>
    </w:p>
    <w:p w14:paraId="017B68F7" w14:textId="77777777" w:rsidR="00DA00AF" w:rsidRPr="00335C03" w:rsidRDefault="00DA00AF" w:rsidP="005E1220">
      <w:pPr>
        <w:tabs>
          <w:tab w:val="left" w:pos="567"/>
          <w:tab w:val="left" w:pos="3100"/>
        </w:tabs>
        <w:spacing w:after="0" w:line="240" w:lineRule="auto"/>
        <w:ind w:left="426" w:right="84" w:hanging="426"/>
        <w:jc w:val="both"/>
        <w:rPr>
          <w:rFonts w:ascii="Arial" w:eastAsia="Times New Roman" w:hAnsi="Arial" w:cs="Arial"/>
          <w:color w:val="282828"/>
          <w:sz w:val="20"/>
          <w:szCs w:val="20"/>
          <w:lang w:val="fr-FR"/>
        </w:rPr>
      </w:pPr>
    </w:p>
    <w:p w14:paraId="76768D4A" w14:textId="77777777" w:rsidR="000B2582" w:rsidRPr="00335C03" w:rsidRDefault="004E705B" w:rsidP="005E1220">
      <w:pPr>
        <w:pStyle w:val="Listenabsatz"/>
        <w:numPr>
          <w:ilvl w:val="1"/>
          <w:numId w:val="11"/>
        </w:numPr>
        <w:tabs>
          <w:tab w:val="left" w:pos="567"/>
        </w:tabs>
        <w:spacing w:after="0" w:line="240" w:lineRule="auto"/>
        <w:ind w:left="426" w:right="102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</w:pP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À l’exception des produits destinés au marché nord-américain</w:t>
      </w:r>
      <w:r w:rsidR="00DA00AF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,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pour lesquels le délai de garantie est de </w:t>
      </w:r>
      <w:r w:rsidR="00DA00AF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48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 mois</w:t>
      </w:r>
      <w:r w:rsidR="00DA00AF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,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les délais de garantie applicables sont de </w:t>
      </w:r>
      <w:r w:rsidR="00DA00AF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36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 mois à compter de la date de première autorisation de mise sur le marché pour le véhicule </w:t>
      </w:r>
      <w:r w:rsidR="00DA00AF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(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produit final</w:t>
      </w:r>
      <w:r w:rsidR="00DA00AF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) o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u </w:t>
      </w:r>
      <w:r w:rsidR="00DA00AF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–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dans le cas d’un produit pour le marché des pièces de rechange </w:t>
      </w:r>
      <w:r w:rsidR="00DA00AF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–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à partir de la date du montage dans le véhicule conformément aux dispositions des CG Production </w:t>
      </w:r>
      <w:r w:rsidR="000B2582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Webasto.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S’il n’a pas été convenu de délais de garantie plus longs pour certains produits</w:t>
      </w:r>
      <w:r w:rsidR="005C6C6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 spécifiques entre Webasto et le Fournisseur</w:t>
      </w:r>
      <w:r w:rsidR="000B2582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,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le délai maximum de garantie sera de </w:t>
      </w:r>
      <w:r w:rsidR="000B2582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60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 mois à partir de la date de livraison des produits</w:t>
      </w:r>
      <w:r w:rsidR="000B2582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.</w:t>
      </w:r>
    </w:p>
    <w:p w14:paraId="3D174D9D" w14:textId="77777777" w:rsidR="00DA00AF" w:rsidRPr="00335C03" w:rsidRDefault="00DA00AF" w:rsidP="005E1220">
      <w:pPr>
        <w:tabs>
          <w:tab w:val="left" w:pos="567"/>
          <w:tab w:val="left" w:pos="3100"/>
        </w:tabs>
        <w:spacing w:after="0" w:line="240" w:lineRule="auto"/>
        <w:ind w:left="426" w:right="84" w:hanging="426"/>
        <w:jc w:val="both"/>
        <w:rPr>
          <w:rFonts w:ascii="Arial" w:eastAsia="Times New Roman" w:hAnsi="Arial" w:cs="Arial"/>
          <w:color w:val="282828"/>
          <w:sz w:val="20"/>
          <w:szCs w:val="20"/>
          <w:lang w:val="fr-FR"/>
        </w:rPr>
      </w:pPr>
    </w:p>
    <w:p w14:paraId="42095D79" w14:textId="77777777" w:rsidR="000B2582" w:rsidRPr="00335C03" w:rsidRDefault="007D13DB" w:rsidP="005E1220">
      <w:pPr>
        <w:pStyle w:val="Listenabsatz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Si un </w:t>
      </w:r>
      <w:r w:rsidR="004E705B">
        <w:rPr>
          <w:rFonts w:ascii="Arial" w:hAnsi="Arial" w:cs="Arial"/>
          <w:sz w:val="20"/>
          <w:szCs w:val="20"/>
          <w:lang w:val="fr-FR"/>
        </w:rPr>
        <w:t xml:space="preserve">produit </w:t>
      </w:r>
      <w:r>
        <w:rPr>
          <w:rFonts w:ascii="Arial" w:hAnsi="Arial" w:cs="Arial"/>
          <w:sz w:val="20"/>
          <w:szCs w:val="20"/>
          <w:lang w:val="fr-FR"/>
        </w:rPr>
        <w:t xml:space="preserve">s’avère </w:t>
      </w:r>
      <w:r w:rsidR="004E705B">
        <w:rPr>
          <w:rFonts w:ascii="Arial" w:hAnsi="Arial" w:cs="Arial"/>
          <w:sz w:val="20"/>
          <w:szCs w:val="20"/>
          <w:lang w:val="fr-FR"/>
        </w:rPr>
        <w:t>défectueux</w:t>
      </w:r>
      <w:r w:rsidR="000B2582" w:rsidRPr="00335C03">
        <w:rPr>
          <w:rFonts w:ascii="Arial" w:hAnsi="Arial" w:cs="Arial"/>
          <w:sz w:val="20"/>
          <w:szCs w:val="20"/>
          <w:lang w:val="fr-FR"/>
        </w:rPr>
        <w:t xml:space="preserve">, Webasto </w:t>
      </w:r>
      <w:r w:rsidR="004E705B">
        <w:rPr>
          <w:rFonts w:ascii="Arial" w:hAnsi="Arial" w:cs="Arial"/>
          <w:sz w:val="20"/>
          <w:szCs w:val="20"/>
          <w:lang w:val="fr-FR"/>
        </w:rPr>
        <w:t>pourra exiger la livraison d’un produit sans défaut dans le cadre de l’</w:t>
      </w:r>
      <w:r>
        <w:rPr>
          <w:rFonts w:ascii="Arial" w:hAnsi="Arial" w:cs="Arial"/>
          <w:sz w:val="20"/>
          <w:szCs w:val="20"/>
          <w:lang w:val="fr-FR"/>
        </w:rPr>
        <w:t>obligation d’</w:t>
      </w:r>
      <w:r w:rsidR="004E705B">
        <w:rPr>
          <w:rFonts w:ascii="Arial" w:hAnsi="Arial" w:cs="Arial"/>
          <w:sz w:val="20"/>
          <w:szCs w:val="20"/>
          <w:lang w:val="fr-FR"/>
        </w:rPr>
        <w:t xml:space="preserve">exécution ultérieure et le remboursement des frais survenus, y compris des coûts de démontage et </w:t>
      </w:r>
      <w:r>
        <w:rPr>
          <w:rFonts w:ascii="Arial" w:hAnsi="Arial" w:cs="Arial"/>
          <w:sz w:val="20"/>
          <w:szCs w:val="20"/>
          <w:lang w:val="fr-FR"/>
        </w:rPr>
        <w:t xml:space="preserve">de </w:t>
      </w:r>
      <w:r w:rsidR="004E705B">
        <w:rPr>
          <w:rFonts w:ascii="Arial" w:hAnsi="Arial" w:cs="Arial"/>
          <w:sz w:val="20"/>
          <w:szCs w:val="20"/>
          <w:lang w:val="fr-FR"/>
        </w:rPr>
        <w:t xml:space="preserve">montage </w:t>
      </w:r>
      <w:r w:rsidR="008051C1" w:rsidRPr="00335C03">
        <w:rPr>
          <w:rFonts w:ascii="Arial" w:hAnsi="Arial" w:cs="Arial"/>
          <w:sz w:val="20"/>
          <w:szCs w:val="20"/>
          <w:lang w:val="fr-FR"/>
        </w:rPr>
        <w:t>(</w:t>
      </w:r>
      <w:r w:rsidR="004E705B">
        <w:rPr>
          <w:rFonts w:ascii="Arial" w:hAnsi="Arial" w:cs="Arial"/>
          <w:sz w:val="20"/>
          <w:szCs w:val="20"/>
          <w:lang w:val="fr-FR"/>
        </w:rPr>
        <w:t>en particulier des coûts de main-d’œuvre</w:t>
      </w:r>
      <w:r w:rsidR="008051C1" w:rsidRPr="00335C03">
        <w:rPr>
          <w:rFonts w:ascii="Arial" w:hAnsi="Arial" w:cs="Arial"/>
          <w:sz w:val="20"/>
          <w:szCs w:val="20"/>
          <w:lang w:val="fr-FR"/>
        </w:rPr>
        <w:t xml:space="preserve">) </w:t>
      </w:r>
      <w:r w:rsidR="004E705B">
        <w:rPr>
          <w:rFonts w:ascii="Arial" w:hAnsi="Arial" w:cs="Arial"/>
          <w:sz w:val="20"/>
          <w:szCs w:val="20"/>
          <w:lang w:val="fr-FR"/>
        </w:rPr>
        <w:t xml:space="preserve">ainsi que les frais de matériel et autres frais supplémentaires </w:t>
      </w:r>
      <w:r w:rsidR="008051C1" w:rsidRPr="00335C03">
        <w:rPr>
          <w:rFonts w:ascii="Arial" w:hAnsi="Arial" w:cs="Arial"/>
          <w:sz w:val="20"/>
          <w:szCs w:val="20"/>
          <w:lang w:val="fr-FR"/>
        </w:rPr>
        <w:t>(</w:t>
      </w:r>
      <w:r w:rsidR="004E705B">
        <w:rPr>
          <w:rFonts w:ascii="Arial" w:hAnsi="Arial" w:cs="Arial"/>
          <w:sz w:val="20"/>
          <w:szCs w:val="20"/>
          <w:lang w:val="fr-FR"/>
        </w:rPr>
        <w:t>comme p</w:t>
      </w:r>
      <w:r w:rsidR="008051C1" w:rsidRPr="00335C03">
        <w:rPr>
          <w:rFonts w:ascii="Arial" w:hAnsi="Arial" w:cs="Arial"/>
          <w:sz w:val="20"/>
          <w:szCs w:val="20"/>
          <w:lang w:val="fr-FR"/>
        </w:rPr>
        <w:t>.</w:t>
      </w:r>
      <w:r w:rsidR="004E705B">
        <w:rPr>
          <w:rFonts w:ascii="Arial" w:hAnsi="Arial" w:cs="Arial"/>
          <w:sz w:val="20"/>
          <w:szCs w:val="20"/>
          <w:lang w:val="fr-FR"/>
        </w:rPr>
        <w:t> ex</w:t>
      </w:r>
      <w:r w:rsidR="008051C1" w:rsidRPr="00335C03">
        <w:rPr>
          <w:rFonts w:ascii="Arial" w:hAnsi="Arial" w:cs="Arial"/>
          <w:sz w:val="20"/>
          <w:szCs w:val="20"/>
          <w:lang w:val="fr-FR"/>
        </w:rPr>
        <w:t xml:space="preserve">. </w:t>
      </w:r>
      <w:r w:rsidR="004E705B">
        <w:rPr>
          <w:rFonts w:ascii="Arial" w:hAnsi="Arial" w:cs="Arial"/>
          <w:sz w:val="20"/>
          <w:szCs w:val="20"/>
          <w:lang w:val="fr-FR"/>
        </w:rPr>
        <w:t>les frais de t</w:t>
      </w:r>
      <w:r w:rsidR="008051C1" w:rsidRPr="00335C03">
        <w:rPr>
          <w:rFonts w:ascii="Arial" w:hAnsi="Arial" w:cs="Arial"/>
          <w:sz w:val="20"/>
          <w:szCs w:val="20"/>
          <w:lang w:val="fr-FR"/>
        </w:rPr>
        <w:t>ransport,</w:t>
      </w:r>
      <w:r w:rsidR="004E705B">
        <w:rPr>
          <w:rFonts w:ascii="Arial" w:hAnsi="Arial" w:cs="Arial"/>
          <w:sz w:val="20"/>
          <w:szCs w:val="20"/>
          <w:lang w:val="fr-FR"/>
        </w:rPr>
        <w:t xml:space="preserve"> de logistique</w:t>
      </w:r>
      <w:r w:rsidR="008051C1" w:rsidRPr="00335C03">
        <w:rPr>
          <w:rFonts w:ascii="Arial" w:hAnsi="Arial" w:cs="Arial"/>
          <w:sz w:val="20"/>
          <w:szCs w:val="20"/>
          <w:lang w:val="fr-FR"/>
        </w:rPr>
        <w:t xml:space="preserve">, </w:t>
      </w:r>
      <w:r w:rsidR="004E705B">
        <w:rPr>
          <w:rFonts w:ascii="Arial" w:hAnsi="Arial" w:cs="Arial"/>
          <w:sz w:val="20"/>
          <w:szCs w:val="20"/>
          <w:lang w:val="fr-FR"/>
        </w:rPr>
        <w:t>de contrôle et de tri</w:t>
      </w:r>
      <w:r w:rsidR="008051C1" w:rsidRPr="00335C03">
        <w:rPr>
          <w:rFonts w:ascii="Arial" w:hAnsi="Arial" w:cs="Arial"/>
          <w:sz w:val="20"/>
          <w:szCs w:val="20"/>
          <w:lang w:val="fr-FR"/>
        </w:rPr>
        <w:t>).</w:t>
      </w:r>
    </w:p>
    <w:p w14:paraId="7C53B1D6" w14:textId="77777777" w:rsidR="000B2582" w:rsidRPr="00335C03" w:rsidRDefault="000B2582" w:rsidP="005E1220">
      <w:pPr>
        <w:pStyle w:val="Listenabsatz"/>
        <w:spacing w:line="240" w:lineRule="auto"/>
        <w:ind w:left="426" w:hanging="426"/>
        <w:rPr>
          <w:rFonts w:ascii="Arial" w:hAnsi="Arial" w:cs="Arial"/>
          <w:sz w:val="20"/>
          <w:szCs w:val="20"/>
          <w:lang w:val="fr-FR"/>
        </w:rPr>
      </w:pPr>
    </w:p>
    <w:p w14:paraId="31DA5880" w14:textId="77777777" w:rsidR="0038036D" w:rsidRPr="00335C03" w:rsidRDefault="00566D31" w:rsidP="005E1220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426" w:right="33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</w:pP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Analyse des défauts</w:t>
      </w:r>
      <w:r w:rsidR="008F78B3" w:rsidRPr="00335C03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,</w:t>
      </w:r>
      <w:r w:rsidR="009250B4" w:rsidRPr="00335C03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 xml:space="preserve"> </w:t>
      </w:r>
      <w:r w:rsidR="007D13DB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résolution</w:t>
      </w:r>
      <w:r w:rsidR="008F78B3" w:rsidRPr="00335C03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,</w:t>
      </w:r>
      <w:r w:rsidR="009A6BB8" w:rsidRPr="00335C03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r</w:t>
      </w:r>
      <w:r w:rsidR="008F78B3" w:rsidRPr="00335C03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equalifi</w:t>
      </w: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c</w:t>
      </w:r>
      <w:r w:rsidR="008F78B3" w:rsidRPr="00335C03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 xml:space="preserve">ation </w:t>
      </w: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et surveillance des produits</w:t>
      </w:r>
    </w:p>
    <w:p w14:paraId="208206C9" w14:textId="77777777" w:rsidR="0038036D" w:rsidRPr="00335C03" w:rsidRDefault="0038036D" w:rsidP="005E1220">
      <w:pPr>
        <w:pStyle w:val="Listenabsatz"/>
        <w:tabs>
          <w:tab w:val="left" w:pos="567"/>
        </w:tabs>
        <w:spacing w:after="0" w:line="240" w:lineRule="auto"/>
        <w:ind w:left="426" w:right="33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</w:pPr>
    </w:p>
    <w:p w14:paraId="374B1028" w14:textId="77777777" w:rsidR="00A846A7" w:rsidRPr="00335C03" w:rsidRDefault="004E705B" w:rsidP="005E1220">
      <w:pPr>
        <w:pStyle w:val="Listenabsatz"/>
        <w:spacing w:after="0" w:line="240" w:lineRule="auto"/>
        <w:ind w:left="426" w:right="33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</w:pP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Le Fournisseur est tenu de livrer un produit sans défaut</w:t>
      </w:r>
      <w:r w:rsidR="00A846A7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.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Le Fournisseur devra rechercher sans délai la cause de la défaillance</w:t>
      </w:r>
      <w:r w:rsidR="007D13D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,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 et </w:t>
      </w:r>
      <w:r w:rsidR="002E56D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déterminer d’un commun acco</w:t>
      </w:r>
      <w:r w:rsidR="00A57CBA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rd avec Webasto le périmètre </w:t>
      </w:r>
      <w:r w:rsidR="002E56D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et le niveau de détail de l’analyse</w:t>
      </w:r>
      <w:r w:rsidR="007D13DB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,</w:t>
      </w:r>
      <w:r w:rsidR="002E56D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 ainsi que toutes les mesures correctives pour les produits défectueux</w:t>
      </w:r>
      <w:r w:rsidR="00A846A7" w:rsidRPr="00335C03">
        <w:rPr>
          <w:rFonts w:ascii="Arial" w:hAnsi="Arial" w:cs="Arial"/>
          <w:sz w:val="20"/>
          <w:szCs w:val="20"/>
          <w:lang w:val="fr-FR"/>
        </w:rPr>
        <w:t xml:space="preserve">. </w:t>
      </w:r>
      <w:r w:rsidR="002E56D3">
        <w:rPr>
          <w:rFonts w:ascii="Arial" w:hAnsi="Arial" w:cs="Arial"/>
          <w:sz w:val="20"/>
          <w:szCs w:val="20"/>
          <w:lang w:val="fr-FR"/>
        </w:rPr>
        <w:t xml:space="preserve">Nonobstant cette obligation, le Fournisseur devra veiller à ce que le produit </w:t>
      </w:r>
      <w:r w:rsidR="007D13DB">
        <w:rPr>
          <w:rFonts w:ascii="Arial" w:hAnsi="Arial" w:cs="Arial"/>
          <w:sz w:val="20"/>
          <w:szCs w:val="20"/>
          <w:lang w:val="fr-FR"/>
        </w:rPr>
        <w:t xml:space="preserve">mis </w:t>
      </w:r>
      <w:r w:rsidR="002E56D3">
        <w:rPr>
          <w:rFonts w:ascii="Arial" w:hAnsi="Arial" w:cs="Arial"/>
          <w:sz w:val="20"/>
          <w:szCs w:val="20"/>
          <w:lang w:val="fr-FR"/>
        </w:rPr>
        <w:t xml:space="preserve">sur le marché </w:t>
      </w:r>
      <w:r w:rsidR="007D13DB">
        <w:rPr>
          <w:rFonts w:ascii="Arial" w:hAnsi="Arial" w:cs="Arial"/>
          <w:sz w:val="20"/>
          <w:szCs w:val="20"/>
          <w:lang w:val="fr-FR"/>
        </w:rPr>
        <w:t xml:space="preserve">soit surveillé </w:t>
      </w:r>
      <w:r w:rsidR="002E56D3">
        <w:rPr>
          <w:rFonts w:ascii="Arial" w:hAnsi="Arial" w:cs="Arial"/>
          <w:sz w:val="20"/>
          <w:szCs w:val="20"/>
          <w:lang w:val="fr-FR"/>
        </w:rPr>
        <w:t>pour détecter d’éventuels défauts</w:t>
      </w:r>
      <w:r w:rsidR="00605F5A" w:rsidRPr="00335C03">
        <w:rPr>
          <w:rFonts w:ascii="Arial" w:hAnsi="Arial" w:cs="Arial"/>
          <w:sz w:val="20"/>
          <w:szCs w:val="20"/>
          <w:lang w:val="fr-FR"/>
        </w:rPr>
        <w:t xml:space="preserve">. </w:t>
      </w:r>
      <w:r w:rsidR="002E56D3">
        <w:rPr>
          <w:rFonts w:ascii="Arial" w:hAnsi="Arial" w:cs="Arial"/>
          <w:sz w:val="20"/>
          <w:szCs w:val="20"/>
          <w:lang w:val="fr-FR"/>
        </w:rPr>
        <w:t xml:space="preserve">Les dispositions de la norme </w:t>
      </w:r>
      <w:r w:rsidR="00605F5A" w:rsidRPr="00335C03">
        <w:rPr>
          <w:rFonts w:ascii="Arial" w:hAnsi="Arial" w:cs="Arial"/>
          <w:sz w:val="20"/>
          <w:szCs w:val="20"/>
          <w:lang w:val="fr-FR"/>
        </w:rPr>
        <w:t>IA</w:t>
      </w:r>
      <w:r w:rsidR="002E56D3">
        <w:rPr>
          <w:rFonts w:ascii="Arial" w:hAnsi="Arial" w:cs="Arial"/>
          <w:sz w:val="20"/>
          <w:szCs w:val="20"/>
          <w:lang w:val="fr-FR"/>
        </w:rPr>
        <w:t>TF </w:t>
      </w:r>
      <w:r w:rsidR="00605F5A" w:rsidRPr="00335C03">
        <w:rPr>
          <w:rFonts w:ascii="Arial" w:hAnsi="Arial" w:cs="Arial"/>
          <w:sz w:val="20"/>
          <w:szCs w:val="20"/>
          <w:lang w:val="fr-FR"/>
        </w:rPr>
        <w:t>16949 (ISO/TS</w:t>
      </w:r>
      <w:r w:rsidR="002E56D3">
        <w:rPr>
          <w:rFonts w:ascii="Arial" w:hAnsi="Arial" w:cs="Arial"/>
          <w:sz w:val="20"/>
          <w:szCs w:val="20"/>
          <w:lang w:val="fr-FR"/>
        </w:rPr>
        <w:t> </w:t>
      </w:r>
      <w:r w:rsidR="00605F5A" w:rsidRPr="00335C03">
        <w:rPr>
          <w:rFonts w:ascii="Arial" w:hAnsi="Arial" w:cs="Arial"/>
          <w:sz w:val="20"/>
          <w:szCs w:val="20"/>
          <w:lang w:val="fr-FR"/>
        </w:rPr>
        <w:t xml:space="preserve">16949) </w:t>
      </w:r>
      <w:r w:rsidR="002E56D3">
        <w:rPr>
          <w:rFonts w:ascii="Arial" w:hAnsi="Arial" w:cs="Arial"/>
          <w:sz w:val="20"/>
          <w:szCs w:val="20"/>
          <w:lang w:val="fr-FR"/>
        </w:rPr>
        <w:t>seront appliquées</w:t>
      </w:r>
      <w:r w:rsidR="00605F5A" w:rsidRPr="00335C03">
        <w:rPr>
          <w:rFonts w:ascii="Arial" w:hAnsi="Arial" w:cs="Arial"/>
          <w:sz w:val="20"/>
          <w:szCs w:val="20"/>
          <w:lang w:val="fr-FR"/>
        </w:rPr>
        <w:t>.</w:t>
      </w:r>
    </w:p>
    <w:p w14:paraId="55B79EC7" w14:textId="77777777" w:rsidR="00276939" w:rsidRPr="00335C03" w:rsidRDefault="00276939" w:rsidP="005E1220">
      <w:pPr>
        <w:pStyle w:val="Listenabsatz"/>
        <w:tabs>
          <w:tab w:val="left" w:pos="567"/>
        </w:tabs>
        <w:spacing w:after="0" w:line="240" w:lineRule="auto"/>
        <w:ind w:left="567" w:right="33"/>
        <w:jc w:val="both"/>
        <w:rPr>
          <w:rFonts w:ascii="Arial" w:hAnsi="Arial" w:cs="Arial"/>
          <w:sz w:val="20"/>
          <w:szCs w:val="20"/>
          <w:lang w:val="fr-FR"/>
        </w:rPr>
      </w:pPr>
    </w:p>
    <w:p w14:paraId="005326BE" w14:textId="77777777" w:rsidR="00132B3A" w:rsidRPr="00335C03" w:rsidRDefault="00A57CBA" w:rsidP="005E1220">
      <w:pPr>
        <w:pStyle w:val="Listenabsatz"/>
        <w:numPr>
          <w:ilvl w:val="0"/>
          <w:numId w:val="5"/>
        </w:numPr>
        <w:spacing w:after="0" w:line="240" w:lineRule="auto"/>
        <w:ind w:left="426" w:right="5416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</w:pP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 xml:space="preserve">Incidents </w:t>
      </w:r>
      <w:r w:rsidR="00132B3A" w:rsidRPr="00335C03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0</w:t>
      </w:r>
      <w:r w:rsidR="00566D31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 </w:t>
      </w:r>
      <w:r w:rsidR="00132B3A" w:rsidRPr="00335C03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 xml:space="preserve">km </w:t>
      </w:r>
    </w:p>
    <w:p w14:paraId="1101F076" w14:textId="77777777" w:rsidR="00E76198" w:rsidRPr="00335C03" w:rsidRDefault="00E76198" w:rsidP="005E1220">
      <w:pPr>
        <w:pStyle w:val="Listenabsatz"/>
        <w:spacing w:after="0" w:line="240" w:lineRule="auto"/>
        <w:ind w:left="426" w:right="5416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</w:pPr>
    </w:p>
    <w:p w14:paraId="1272A382" w14:textId="77777777" w:rsidR="00A86AE6" w:rsidRPr="00335C03" w:rsidRDefault="00E76198" w:rsidP="005E1220">
      <w:pPr>
        <w:spacing w:after="0" w:line="240" w:lineRule="auto"/>
        <w:ind w:left="426" w:hanging="426"/>
        <w:jc w:val="both"/>
        <w:rPr>
          <w:rFonts w:ascii="Arial" w:hAnsi="Arial" w:cs="Arial"/>
          <w:w w:val="101"/>
          <w:sz w:val="20"/>
          <w:szCs w:val="20"/>
          <w:lang w:val="fr-FR"/>
        </w:rPr>
      </w:pPr>
      <w:r w:rsidRPr="00335C03">
        <w:rPr>
          <w:rFonts w:ascii="Arial" w:hAnsi="Arial" w:cs="Arial"/>
          <w:w w:val="101"/>
          <w:sz w:val="20"/>
          <w:szCs w:val="20"/>
          <w:lang w:val="fr-FR"/>
        </w:rPr>
        <w:t>3.1</w:t>
      </w:r>
      <w:r w:rsidRPr="00335C03">
        <w:rPr>
          <w:rFonts w:ascii="Arial" w:hAnsi="Arial" w:cs="Arial"/>
          <w:w w:val="101"/>
          <w:sz w:val="20"/>
          <w:szCs w:val="20"/>
          <w:lang w:val="fr-FR"/>
        </w:rPr>
        <w:tab/>
      </w:r>
      <w:r w:rsidR="002E56D3">
        <w:rPr>
          <w:rFonts w:ascii="Arial" w:hAnsi="Arial" w:cs="Arial"/>
          <w:w w:val="101"/>
          <w:sz w:val="20"/>
          <w:szCs w:val="20"/>
          <w:lang w:val="fr-FR"/>
        </w:rPr>
        <w:t xml:space="preserve">Dans le cas où des produits défectueux seraient découverts dans les locaux de </w:t>
      </w:r>
      <w:r w:rsidR="00A86AE6" w:rsidRPr="00335C03">
        <w:rPr>
          <w:rFonts w:ascii="Arial" w:hAnsi="Arial" w:cs="Arial"/>
          <w:w w:val="101"/>
          <w:sz w:val="20"/>
          <w:szCs w:val="20"/>
          <w:lang w:val="fr-FR"/>
        </w:rPr>
        <w:t xml:space="preserve">Webasto </w:t>
      </w:r>
      <w:r w:rsidR="002E56D3">
        <w:rPr>
          <w:rFonts w:ascii="Arial" w:hAnsi="Arial" w:cs="Arial"/>
          <w:w w:val="101"/>
          <w:sz w:val="20"/>
          <w:szCs w:val="20"/>
          <w:lang w:val="fr-FR"/>
        </w:rPr>
        <w:t xml:space="preserve">ou de sociétés rattachées à </w:t>
      </w:r>
      <w:r w:rsidR="00A86AE6" w:rsidRPr="00335C03">
        <w:rPr>
          <w:rFonts w:ascii="Arial" w:hAnsi="Arial" w:cs="Arial"/>
          <w:w w:val="101"/>
          <w:sz w:val="20"/>
          <w:szCs w:val="20"/>
          <w:lang w:val="fr-FR"/>
        </w:rPr>
        <w:t xml:space="preserve">Webasto </w:t>
      </w:r>
      <w:r w:rsidR="00A57CBA">
        <w:rPr>
          <w:rFonts w:ascii="Arial" w:hAnsi="Arial" w:cs="Arial"/>
          <w:w w:val="101"/>
          <w:sz w:val="20"/>
          <w:szCs w:val="20"/>
          <w:lang w:val="fr-FR"/>
        </w:rPr>
        <w:t>ou dans les locaux de</w:t>
      </w:r>
      <w:r w:rsidR="002E56D3">
        <w:rPr>
          <w:rFonts w:ascii="Arial" w:hAnsi="Arial" w:cs="Arial"/>
          <w:w w:val="101"/>
          <w:sz w:val="20"/>
          <w:szCs w:val="20"/>
          <w:lang w:val="fr-FR"/>
        </w:rPr>
        <w:t xml:space="preserve"> clients de </w:t>
      </w:r>
      <w:r w:rsidR="00A86AE6" w:rsidRPr="00335C03">
        <w:rPr>
          <w:rFonts w:ascii="Arial" w:hAnsi="Arial" w:cs="Arial"/>
          <w:w w:val="101"/>
          <w:sz w:val="20"/>
          <w:szCs w:val="20"/>
          <w:lang w:val="fr-FR"/>
        </w:rPr>
        <w:t xml:space="preserve">Webasto </w:t>
      </w:r>
      <w:r w:rsidR="002E56D3">
        <w:rPr>
          <w:rFonts w:ascii="Arial" w:hAnsi="Arial" w:cs="Arial"/>
          <w:w w:val="101"/>
          <w:sz w:val="20"/>
          <w:szCs w:val="20"/>
          <w:lang w:val="fr-FR"/>
        </w:rPr>
        <w:t xml:space="preserve">ou </w:t>
      </w:r>
      <w:r w:rsidR="00A57CBA">
        <w:rPr>
          <w:rFonts w:ascii="Arial" w:hAnsi="Arial" w:cs="Arial"/>
          <w:w w:val="101"/>
          <w:sz w:val="20"/>
          <w:szCs w:val="20"/>
          <w:lang w:val="fr-FR"/>
        </w:rPr>
        <w:t xml:space="preserve">de clients </w:t>
      </w:r>
      <w:r w:rsidR="002E56D3">
        <w:rPr>
          <w:rFonts w:ascii="Arial" w:hAnsi="Arial" w:cs="Arial"/>
          <w:w w:val="101"/>
          <w:sz w:val="20"/>
          <w:szCs w:val="20"/>
          <w:lang w:val="fr-FR"/>
        </w:rPr>
        <w:t xml:space="preserve">d’entreprises rattachées </w:t>
      </w:r>
      <w:r w:rsidR="00A57CBA">
        <w:rPr>
          <w:rFonts w:ascii="Arial" w:hAnsi="Arial" w:cs="Arial"/>
          <w:w w:val="101"/>
          <w:sz w:val="20"/>
          <w:szCs w:val="20"/>
          <w:lang w:val="fr-FR"/>
        </w:rPr>
        <w:t xml:space="preserve">à </w:t>
      </w:r>
      <w:r w:rsidR="00A86AE6" w:rsidRPr="00335C03">
        <w:rPr>
          <w:rFonts w:ascii="Arial" w:hAnsi="Arial" w:cs="Arial"/>
          <w:w w:val="101"/>
          <w:sz w:val="20"/>
          <w:szCs w:val="20"/>
          <w:lang w:val="fr-FR"/>
        </w:rPr>
        <w:t>Webasto (</w:t>
      </w:r>
      <w:r w:rsidR="002E56D3">
        <w:rPr>
          <w:rFonts w:ascii="Arial" w:hAnsi="Arial" w:cs="Arial"/>
          <w:w w:val="101"/>
          <w:sz w:val="20"/>
          <w:szCs w:val="20"/>
          <w:lang w:val="fr-FR"/>
        </w:rPr>
        <w:t>« </w:t>
      </w:r>
      <w:r w:rsidR="00A57CBA">
        <w:rPr>
          <w:rFonts w:ascii="Arial" w:hAnsi="Arial" w:cs="Arial"/>
          <w:b/>
          <w:w w:val="101"/>
          <w:sz w:val="20"/>
          <w:szCs w:val="20"/>
          <w:lang w:val="fr-FR"/>
        </w:rPr>
        <w:t xml:space="preserve">Incidents </w:t>
      </w:r>
      <w:r w:rsidR="002E56D3">
        <w:rPr>
          <w:rFonts w:ascii="Arial" w:hAnsi="Arial" w:cs="Arial"/>
          <w:b/>
          <w:w w:val="101"/>
          <w:sz w:val="20"/>
          <w:szCs w:val="20"/>
          <w:lang w:val="fr-FR"/>
        </w:rPr>
        <w:t>0 </w:t>
      </w:r>
      <w:r w:rsidR="00A86AE6" w:rsidRPr="00335C03">
        <w:rPr>
          <w:rFonts w:ascii="Arial" w:hAnsi="Arial" w:cs="Arial"/>
          <w:b/>
          <w:w w:val="101"/>
          <w:sz w:val="20"/>
          <w:szCs w:val="20"/>
          <w:lang w:val="fr-FR"/>
        </w:rPr>
        <w:t>km</w:t>
      </w:r>
      <w:r w:rsidR="002E56D3">
        <w:rPr>
          <w:rFonts w:ascii="Arial" w:hAnsi="Arial" w:cs="Arial"/>
          <w:w w:val="101"/>
          <w:sz w:val="20"/>
          <w:szCs w:val="20"/>
          <w:lang w:val="fr-FR"/>
        </w:rPr>
        <w:t> »</w:t>
      </w:r>
      <w:r w:rsidR="00A86AE6" w:rsidRPr="00335C03">
        <w:rPr>
          <w:rFonts w:ascii="Arial" w:hAnsi="Arial" w:cs="Arial"/>
          <w:w w:val="101"/>
          <w:sz w:val="20"/>
          <w:szCs w:val="20"/>
          <w:lang w:val="fr-FR"/>
        </w:rPr>
        <w:t xml:space="preserve">), Webasto </w:t>
      </w:r>
      <w:r w:rsidR="002E56D3">
        <w:rPr>
          <w:rFonts w:ascii="Arial" w:hAnsi="Arial" w:cs="Arial"/>
          <w:w w:val="101"/>
          <w:sz w:val="20"/>
          <w:szCs w:val="20"/>
          <w:lang w:val="fr-FR"/>
        </w:rPr>
        <w:t>octroie</w:t>
      </w:r>
      <w:r w:rsidR="00A57CBA">
        <w:rPr>
          <w:rFonts w:ascii="Arial" w:hAnsi="Arial" w:cs="Arial"/>
          <w:w w:val="101"/>
          <w:sz w:val="20"/>
          <w:szCs w:val="20"/>
          <w:lang w:val="fr-FR"/>
        </w:rPr>
        <w:t>ra</w:t>
      </w:r>
      <w:r w:rsidR="002E56D3">
        <w:rPr>
          <w:rFonts w:ascii="Arial" w:hAnsi="Arial" w:cs="Arial"/>
          <w:w w:val="101"/>
          <w:sz w:val="20"/>
          <w:szCs w:val="20"/>
          <w:lang w:val="fr-FR"/>
        </w:rPr>
        <w:t xml:space="preserve"> le droit au Fournisseur de remédier au défaut ou de remplacer le produit défectueux</w:t>
      </w:r>
      <w:r w:rsidR="00A57CBA">
        <w:rPr>
          <w:rFonts w:ascii="Arial" w:hAnsi="Arial" w:cs="Arial"/>
          <w:w w:val="101"/>
          <w:sz w:val="20"/>
          <w:szCs w:val="20"/>
          <w:lang w:val="fr-FR"/>
        </w:rPr>
        <w:t xml:space="preserve"> aux frais du Fournisseur</w:t>
      </w:r>
      <w:r w:rsidR="00A86AE6" w:rsidRPr="00335C03">
        <w:rPr>
          <w:rFonts w:ascii="Arial" w:hAnsi="Arial" w:cs="Arial"/>
          <w:w w:val="101"/>
          <w:sz w:val="20"/>
          <w:szCs w:val="20"/>
          <w:lang w:val="fr-FR"/>
        </w:rPr>
        <w:t xml:space="preserve">, </w:t>
      </w:r>
      <w:r w:rsidR="002E56D3">
        <w:rPr>
          <w:rFonts w:ascii="Arial" w:hAnsi="Arial" w:cs="Arial"/>
          <w:w w:val="101"/>
          <w:sz w:val="20"/>
          <w:szCs w:val="20"/>
          <w:lang w:val="fr-FR"/>
        </w:rPr>
        <w:t>à moins que l’on ne puisse raisonnablement attendre de Webasto d’accorder ce droit</w:t>
      </w:r>
      <w:r w:rsidR="00EF59EE" w:rsidRPr="00335C03">
        <w:rPr>
          <w:rFonts w:ascii="Arial" w:hAnsi="Arial" w:cs="Arial"/>
          <w:w w:val="101"/>
          <w:sz w:val="20"/>
          <w:szCs w:val="20"/>
          <w:lang w:val="fr-FR"/>
        </w:rPr>
        <w:t xml:space="preserve">, </w:t>
      </w:r>
      <w:r w:rsidR="002E56D3">
        <w:rPr>
          <w:rFonts w:ascii="Arial" w:hAnsi="Arial" w:cs="Arial"/>
          <w:w w:val="101"/>
          <w:sz w:val="20"/>
          <w:szCs w:val="20"/>
          <w:lang w:val="fr-FR"/>
        </w:rPr>
        <w:t>p. ex</w:t>
      </w:r>
      <w:r w:rsidR="00EF59EE" w:rsidRPr="00335C03">
        <w:rPr>
          <w:rFonts w:ascii="Arial" w:hAnsi="Arial" w:cs="Arial"/>
          <w:w w:val="101"/>
          <w:sz w:val="20"/>
          <w:szCs w:val="20"/>
          <w:lang w:val="fr-FR"/>
        </w:rPr>
        <w:t xml:space="preserve">. </w:t>
      </w:r>
      <w:r w:rsidR="002E56D3">
        <w:rPr>
          <w:rFonts w:ascii="Arial" w:hAnsi="Arial" w:cs="Arial"/>
          <w:w w:val="101"/>
          <w:sz w:val="20"/>
          <w:szCs w:val="20"/>
          <w:lang w:val="fr-FR"/>
        </w:rPr>
        <w:t xml:space="preserve">si les mesures correspondantes du Fournisseur </w:t>
      </w:r>
      <w:r w:rsidR="009A1C93">
        <w:rPr>
          <w:rFonts w:ascii="Arial" w:hAnsi="Arial" w:cs="Arial"/>
          <w:w w:val="101"/>
          <w:sz w:val="20"/>
          <w:szCs w:val="20"/>
          <w:lang w:val="fr-FR"/>
        </w:rPr>
        <w:t>risquent de compromettre les processus de production dans les locaux concernés</w:t>
      </w:r>
      <w:r w:rsidR="00EF59EE" w:rsidRPr="00335C03">
        <w:rPr>
          <w:rFonts w:ascii="Arial" w:hAnsi="Arial" w:cs="Arial"/>
          <w:w w:val="101"/>
          <w:sz w:val="20"/>
          <w:szCs w:val="20"/>
          <w:lang w:val="fr-FR"/>
        </w:rPr>
        <w:t>.</w:t>
      </w:r>
    </w:p>
    <w:p w14:paraId="52F75C64" w14:textId="77777777" w:rsidR="00A86AE6" w:rsidRPr="00335C03" w:rsidRDefault="00A86AE6">
      <w:pPr>
        <w:spacing w:after="0" w:line="240" w:lineRule="auto"/>
        <w:ind w:left="567" w:hanging="567"/>
        <w:jc w:val="both"/>
        <w:rPr>
          <w:rFonts w:ascii="Arial" w:hAnsi="Arial" w:cs="Arial"/>
          <w:w w:val="101"/>
          <w:sz w:val="20"/>
          <w:szCs w:val="20"/>
          <w:lang w:val="fr-FR"/>
        </w:rPr>
      </w:pPr>
    </w:p>
    <w:p w14:paraId="76A05421" w14:textId="77777777" w:rsidR="00EF59EE" w:rsidRPr="00335C03" w:rsidRDefault="00E76198" w:rsidP="005E1220">
      <w:pPr>
        <w:spacing w:after="0" w:line="240" w:lineRule="auto"/>
        <w:ind w:left="426" w:hanging="426"/>
        <w:jc w:val="both"/>
        <w:rPr>
          <w:rFonts w:ascii="Arial" w:hAnsi="Arial" w:cs="Arial"/>
          <w:w w:val="101"/>
          <w:sz w:val="20"/>
          <w:szCs w:val="20"/>
          <w:lang w:val="fr-FR"/>
        </w:rPr>
      </w:pPr>
      <w:r w:rsidRPr="00335C03">
        <w:rPr>
          <w:rFonts w:ascii="Arial" w:hAnsi="Arial" w:cs="Arial"/>
          <w:w w:val="101"/>
          <w:sz w:val="20"/>
          <w:szCs w:val="20"/>
          <w:lang w:val="fr-FR"/>
        </w:rPr>
        <w:t>3.2</w:t>
      </w:r>
      <w:r w:rsidRPr="00335C03">
        <w:rPr>
          <w:rFonts w:ascii="Arial" w:hAnsi="Arial" w:cs="Arial"/>
          <w:w w:val="101"/>
          <w:sz w:val="20"/>
          <w:szCs w:val="20"/>
          <w:lang w:val="fr-FR"/>
        </w:rPr>
        <w:tab/>
      </w:r>
      <w:r w:rsidR="009A1C93">
        <w:rPr>
          <w:rFonts w:ascii="Arial" w:hAnsi="Arial" w:cs="Arial"/>
          <w:w w:val="101"/>
          <w:sz w:val="20"/>
          <w:szCs w:val="20"/>
          <w:lang w:val="fr-FR"/>
        </w:rPr>
        <w:t xml:space="preserve">S’il </w:t>
      </w:r>
      <w:r w:rsidR="002B0913">
        <w:rPr>
          <w:rFonts w:ascii="Arial" w:hAnsi="Arial" w:cs="Arial"/>
          <w:w w:val="101"/>
          <w:sz w:val="20"/>
          <w:szCs w:val="20"/>
          <w:lang w:val="fr-FR"/>
        </w:rPr>
        <w:t xml:space="preserve">l’élimination du </w:t>
      </w:r>
      <w:r w:rsidR="009A1C93">
        <w:rPr>
          <w:rFonts w:ascii="Arial" w:hAnsi="Arial" w:cs="Arial"/>
          <w:w w:val="101"/>
          <w:sz w:val="20"/>
          <w:szCs w:val="20"/>
          <w:lang w:val="fr-FR"/>
        </w:rPr>
        <w:t xml:space="preserve">défaut ou </w:t>
      </w:r>
      <w:r w:rsidR="002B0913">
        <w:rPr>
          <w:rFonts w:ascii="Arial" w:hAnsi="Arial" w:cs="Arial"/>
          <w:w w:val="101"/>
          <w:sz w:val="20"/>
          <w:szCs w:val="20"/>
          <w:lang w:val="fr-FR"/>
        </w:rPr>
        <w:t>le remplacement</w:t>
      </w:r>
      <w:r w:rsidR="009A1C93">
        <w:rPr>
          <w:rFonts w:ascii="Arial" w:hAnsi="Arial" w:cs="Arial"/>
          <w:w w:val="101"/>
          <w:sz w:val="20"/>
          <w:szCs w:val="20"/>
          <w:lang w:val="fr-FR"/>
        </w:rPr>
        <w:t xml:space="preserve"> </w:t>
      </w:r>
      <w:r w:rsidR="002B0913">
        <w:rPr>
          <w:rFonts w:ascii="Arial" w:hAnsi="Arial" w:cs="Arial"/>
          <w:w w:val="101"/>
          <w:sz w:val="20"/>
          <w:szCs w:val="20"/>
          <w:lang w:val="fr-FR"/>
        </w:rPr>
        <w:t xml:space="preserve">du </w:t>
      </w:r>
      <w:r w:rsidR="009A1C93">
        <w:rPr>
          <w:rFonts w:ascii="Arial" w:hAnsi="Arial" w:cs="Arial"/>
          <w:w w:val="101"/>
          <w:sz w:val="20"/>
          <w:szCs w:val="20"/>
          <w:lang w:val="fr-FR"/>
        </w:rPr>
        <w:t>produit</w:t>
      </w:r>
      <w:r w:rsidR="002B0913">
        <w:rPr>
          <w:rFonts w:ascii="Arial" w:hAnsi="Arial" w:cs="Arial"/>
          <w:w w:val="101"/>
          <w:sz w:val="20"/>
          <w:szCs w:val="20"/>
          <w:lang w:val="fr-FR"/>
        </w:rPr>
        <w:t xml:space="preserve"> s’avèrent inacceptables ou impossibles pour le Fournisseur</w:t>
      </w:r>
      <w:r w:rsidR="00EF59EE" w:rsidRPr="00335C03">
        <w:rPr>
          <w:rFonts w:ascii="Arial" w:hAnsi="Arial" w:cs="Arial"/>
          <w:w w:val="101"/>
          <w:sz w:val="20"/>
          <w:szCs w:val="20"/>
          <w:lang w:val="fr-FR"/>
        </w:rPr>
        <w:t xml:space="preserve">, Webasto </w:t>
      </w:r>
      <w:r w:rsidR="009A1C93">
        <w:rPr>
          <w:rFonts w:ascii="Arial" w:hAnsi="Arial" w:cs="Arial"/>
          <w:w w:val="101"/>
          <w:sz w:val="20"/>
          <w:szCs w:val="20"/>
          <w:lang w:val="fr-FR"/>
        </w:rPr>
        <w:t xml:space="preserve">ou les entreprises rattachées à </w:t>
      </w:r>
      <w:r w:rsidR="00EF59EE" w:rsidRPr="00335C03">
        <w:rPr>
          <w:rFonts w:ascii="Arial" w:hAnsi="Arial" w:cs="Arial"/>
          <w:w w:val="101"/>
          <w:sz w:val="20"/>
          <w:szCs w:val="20"/>
          <w:lang w:val="fr-FR"/>
        </w:rPr>
        <w:t xml:space="preserve">Webasto </w:t>
      </w:r>
      <w:r w:rsidR="009A1C93">
        <w:rPr>
          <w:rFonts w:ascii="Arial" w:hAnsi="Arial" w:cs="Arial"/>
          <w:w w:val="101"/>
          <w:sz w:val="20"/>
          <w:szCs w:val="20"/>
          <w:lang w:val="fr-FR"/>
        </w:rPr>
        <w:t>dispose</w:t>
      </w:r>
      <w:r w:rsidR="00A57CBA">
        <w:rPr>
          <w:rFonts w:ascii="Arial" w:hAnsi="Arial" w:cs="Arial"/>
          <w:w w:val="101"/>
          <w:sz w:val="20"/>
          <w:szCs w:val="20"/>
          <w:lang w:val="fr-FR"/>
        </w:rPr>
        <w:t>ro</w:t>
      </w:r>
      <w:r w:rsidR="009A1C93">
        <w:rPr>
          <w:rFonts w:ascii="Arial" w:hAnsi="Arial" w:cs="Arial"/>
          <w:w w:val="101"/>
          <w:sz w:val="20"/>
          <w:szCs w:val="20"/>
          <w:lang w:val="fr-FR"/>
        </w:rPr>
        <w:t>nt respectivement du droit de remédier au défaut ou de remplacer le produit par leurs propres moyens ou encore de faire remédier au défaut par des tiers aux frais du Fournisseur</w:t>
      </w:r>
      <w:r w:rsidR="00EF59EE" w:rsidRPr="00335C03">
        <w:rPr>
          <w:rFonts w:ascii="Arial" w:hAnsi="Arial" w:cs="Arial"/>
          <w:w w:val="101"/>
          <w:sz w:val="20"/>
          <w:szCs w:val="20"/>
          <w:lang w:val="fr-FR"/>
        </w:rPr>
        <w:t>.</w:t>
      </w:r>
    </w:p>
    <w:p w14:paraId="7FC8664D" w14:textId="77777777" w:rsidR="001129FB" w:rsidRPr="00335C03" w:rsidRDefault="001129FB">
      <w:pPr>
        <w:spacing w:after="0" w:line="240" w:lineRule="auto"/>
        <w:ind w:left="567"/>
        <w:jc w:val="both"/>
        <w:rPr>
          <w:rFonts w:ascii="Arial" w:hAnsi="Arial" w:cs="Arial"/>
          <w:w w:val="101"/>
          <w:sz w:val="20"/>
          <w:szCs w:val="20"/>
          <w:lang w:val="fr-FR"/>
        </w:rPr>
      </w:pPr>
    </w:p>
    <w:p w14:paraId="4609A2F7" w14:textId="77777777" w:rsidR="0013027A" w:rsidRPr="00335C03" w:rsidRDefault="002B0913" w:rsidP="005E1220">
      <w:pPr>
        <w:pStyle w:val="Listenabsatz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w w:val="101"/>
          <w:sz w:val="20"/>
          <w:szCs w:val="20"/>
          <w:lang w:val="fr-FR"/>
        </w:rPr>
      </w:pP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 xml:space="preserve">Incidents </w:t>
      </w:r>
      <w:r w:rsidR="009A1C93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 xml:space="preserve">sur le </w:t>
      </w:r>
      <w:r w:rsidR="00566D31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terrain</w:t>
      </w:r>
    </w:p>
    <w:p w14:paraId="7ABDB578" w14:textId="77777777" w:rsidR="00044064" w:rsidRPr="00335C03" w:rsidRDefault="00044064" w:rsidP="005E1220">
      <w:pPr>
        <w:spacing w:after="0" w:line="240" w:lineRule="auto"/>
        <w:ind w:left="426" w:hanging="426"/>
        <w:jc w:val="both"/>
        <w:rPr>
          <w:rFonts w:ascii="Arial" w:hAnsi="Arial" w:cs="Arial"/>
          <w:w w:val="101"/>
          <w:sz w:val="20"/>
          <w:szCs w:val="20"/>
          <w:lang w:val="fr-FR"/>
        </w:rPr>
      </w:pPr>
    </w:p>
    <w:p w14:paraId="5AE7B155" w14:textId="77777777" w:rsidR="00B1315C" w:rsidRPr="00335C03" w:rsidRDefault="009D2FAF" w:rsidP="005E1220">
      <w:pPr>
        <w:spacing w:after="0" w:line="240" w:lineRule="auto"/>
        <w:ind w:left="426"/>
        <w:jc w:val="both"/>
        <w:rPr>
          <w:rFonts w:ascii="Arial" w:hAnsi="Arial" w:cs="Arial"/>
          <w:w w:val="101"/>
          <w:sz w:val="20"/>
          <w:szCs w:val="20"/>
          <w:lang w:val="fr-FR"/>
        </w:rPr>
      </w:pPr>
      <w:r>
        <w:rPr>
          <w:rFonts w:ascii="Arial" w:hAnsi="Arial" w:cs="Arial"/>
          <w:w w:val="101"/>
          <w:sz w:val="20"/>
          <w:szCs w:val="20"/>
          <w:lang w:val="fr-FR"/>
        </w:rPr>
        <w:t xml:space="preserve">Il sera appliqué les dispositions suivantes </w:t>
      </w:r>
      <w:r w:rsidR="002B0913">
        <w:rPr>
          <w:rFonts w:ascii="Arial" w:hAnsi="Arial" w:cs="Arial"/>
          <w:w w:val="101"/>
          <w:sz w:val="20"/>
          <w:szCs w:val="20"/>
          <w:lang w:val="fr-FR"/>
        </w:rPr>
        <w:t xml:space="preserve">pour </w:t>
      </w:r>
      <w:r>
        <w:rPr>
          <w:rFonts w:ascii="Arial" w:hAnsi="Arial" w:cs="Arial"/>
          <w:w w:val="101"/>
          <w:sz w:val="20"/>
          <w:szCs w:val="20"/>
          <w:lang w:val="fr-FR"/>
        </w:rPr>
        <w:t xml:space="preserve">tout produit défectueux découvert après avoir quitté les ateliers de production de clients de </w:t>
      </w:r>
      <w:r w:rsidR="00B1315C" w:rsidRPr="00335C03">
        <w:rPr>
          <w:rFonts w:ascii="Arial" w:hAnsi="Arial" w:cs="Arial"/>
          <w:w w:val="101"/>
          <w:sz w:val="20"/>
          <w:szCs w:val="20"/>
          <w:lang w:val="fr-FR"/>
        </w:rPr>
        <w:t xml:space="preserve">Webasto </w:t>
      </w:r>
      <w:r>
        <w:rPr>
          <w:rFonts w:ascii="Arial" w:hAnsi="Arial" w:cs="Arial"/>
          <w:w w:val="101"/>
          <w:sz w:val="20"/>
          <w:szCs w:val="20"/>
          <w:lang w:val="fr-FR"/>
        </w:rPr>
        <w:t xml:space="preserve">ou les ateliers de production de tiers nommés par </w:t>
      </w:r>
      <w:r w:rsidR="00B1315C" w:rsidRPr="00335C03">
        <w:rPr>
          <w:rFonts w:ascii="Arial" w:hAnsi="Arial" w:cs="Arial"/>
          <w:w w:val="101"/>
          <w:sz w:val="20"/>
          <w:szCs w:val="20"/>
          <w:lang w:val="fr-FR"/>
        </w:rPr>
        <w:t>Webasto (</w:t>
      </w:r>
      <w:r>
        <w:rPr>
          <w:rFonts w:ascii="Arial" w:hAnsi="Arial" w:cs="Arial"/>
          <w:w w:val="101"/>
          <w:sz w:val="20"/>
          <w:szCs w:val="20"/>
          <w:lang w:val="fr-FR"/>
        </w:rPr>
        <w:t>« </w:t>
      </w:r>
      <w:r w:rsidR="002B0913">
        <w:rPr>
          <w:rFonts w:ascii="Arial" w:hAnsi="Arial" w:cs="Arial"/>
          <w:b/>
          <w:w w:val="101"/>
          <w:sz w:val="20"/>
          <w:szCs w:val="20"/>
          <w:lang w:val="fr-FR"/>
        </w:rPr>
        <w:t>Incident</w:t>
      </w:r>
      <w:r>
        <w:rPr>
          <w:rFonts w:ascii="Arial" w:hAnsi="Arial" w:cs="Arial"/>
          <w:b/>
          <w:w w:val="101"/>
          <w:sz w:val="20"/>
          <w:szCs w:val="20"/>
          <w:lang w:val="fr-FR"/>
        </w:rPr>
        <w:t xml:space="preserve">s </w:t>
      </w:r>
      <w:r w:rsidR="009A1C93">
        <w:rPr>
          <w:rFonts w:ascii="Arial" w:hAnsi="Arial" w:cs="Arial"/>
          <w:b/>
          <w:w w:val="101"/>
          <w:sz w:val="20"/>
          <w:szCs w:val="20"/>
          <w:lang w:val="fr-FR"/>
        </w:rPr>
        <w:t xml:space="preserve">sur le </w:t>
      </w:r>
      <w:r>
        <w:rPr>
          <w:rFonts w:ascii="Arial" w:hAnsi="Arial" w:cs="Arial"/>
          <w:b/>
          <w:w w:val="101"/>
          <w:sz w:val="20"/>
          <w:szCs w:val="20"/>
          <w:lang w:val="fr-FR"/>
        </w:rPr>
        <w:t>terrain</w:t>
      </w:r>
      <w:r>
        <w:rPr>
          <w:rFonts w:ascii="Arial" w:hAnsi="Arial" w:cs="Arial"/>
          <w:w w:val="101"/>
          <w:sz w:val="20"/>
          <w:szCs w:val="20"/>
          <w:lang w:val="fr-FR"/>
        </w:rPr>
        <w:t> ») </w:t>
      </w:r>
      <w:r w:rsidR="00B1315C" w:rsidRPr="00335C03">
        <w:rPr>
          <w:rFonts w:ascii="Arial" w:hAnsi="Arial" w:cs="Arial"/>
          <w:w w:val="101"/>
          <w:sz w:val="20"/>
          <w:szCs w:val="20"/>
          <w:lang w:val="fr-FR"/>
        </w:rPr>
        <w:t>:</w:t>
      </w:r>
    </w:p>
    <w:p w14:paraId="058AE3B9" w14:textId="77777777" w:rsidR="00044064" w:rsidRPr="00335C03" w:rsidRDefault="00044064">
      <w:pPr>
        <w:pStyle w:val="Listenabsatz"/>
        <w:spacing w:after="0" w:line="240" w:lineRule="auto"/>
        <w:ind w:left="567" w:hanging="567"/>
        <w:jc w:val="both"/>
        <w:rPr>
          <w:rFonts w:ascii="Arial" w:hAnsi="Arial" w:cs="Arial"/>
          <w:w w:val="101"/>
          <w:sz w:val="20"/>
          <w:szCs w:val="20"/>
          <w:lang w:val="fr-FR"/>
        </w:rPr>
      </w:pPr>
    </w:p>
    <w:p w14:paraId="3C4EDB84" w14:textId="77777777" w:rsidR="00044064" w:rsidRPr="00335C03" w:rsidRDefault="00B1315C" w:rsidP="005E1220">
      <w:pPr>
        <w:spacing w:after="0" w:line="240" w:lineRule="auto"/>
        <w:ind w:left="709" w:hanging="283"/>
        <w:jc w:val="both"/>
        <w:rPr>
          <w:rFonts w:ascii="Arial" w:hAnsi="Arial" w:cs="Arial"/>
          <w:w w:val="101"/>
          <w:sz w:val="20"/>
          <w:szCs w:val="20"/>
          <w:lang w:val="fr-FR"/>
        </w:rPr>
      </w:pPr>
      <w:r w:rsidRPr="00335C03">
        <w:rPr>
          <w:rFonts w:ascii="Arial" w:hAnsi="Arial" w:cs="Arial"/>
          <w:w w:val="101"/>
          <w:sz w:val="20"/>
          <w:szCs w:val="20"/>
          <w:lang w:val="fr-FR"/>
        </w:rPr>
        <w:t>a)</w:t>
      </w:r>
      <w:r w:rsidRPr="00335C03">
        <w:rPr>
          <w:rFonts w:ascii="Arial" w:hAnsi="Arial" w:cs="Arial"/>
          <w:w w:val="101"/>
          <w:sz w:val="20"/>
          <w:szCs w:val="20"/>
          <w:lang w:val="fr-FR"/>
        </w:rPr>
        <w:tab/>
      </w:r>
      <w:r w:rsidR="009D2FAF">
        <w:rPr>
          <w:rFonts w:ascii="Arial" w:hAnsi="Arial" w:cs="Arial"/>
          <w:w w:val="101"/>
          <w:sz w:val="20"/>
          <w:szCs w:val="20"/>
          <w:lang w:val="fr-FR"/>
        </w:rPr>
        <w:t xml:space="preserve">Le défaut </w:t>
      </w:r>
      <w:r w:rsidR="000D371B">
        <w:rPr>
          <w:rFonts w:ascii="Arial" w:hAnsi="Arial" w:cs="Arial"/>
          <w:w w:val="101"/>
          <w:sz w:val="20"/>
          <w:szCs w:val="20"/>
          <w:lang w:val="fr-FR"/>
        </w:rPr>
        <w:t xml:space="preserve">doit être </w:t>
      </w:r>
      <w:r w:rsidR="009D2FAF">
        <w:rPr>
          <w:rFonts w:ascii="Arial" w:hAnsi="Arial" w:cs="Arial"/>
          <w:w w:val="101"/>
          <w:sz w:val="20"/>
          <w:szCs w:val="20"/>
          <w:lang w:val="fr-FR"/>
        </w:rPr>
        <w:t xml:space="preserve">constaté par l’organisation commerciale du client de </w:t>
      </w:r>
      <w:r w:rsidR="00E42C4A" w:rsidRPr="00335C03">
        <w:rPr>
          <w:rFonts w:ascii="Arial" w:hAnsi="Arial" w:cs="Arial"/>
          <w:w w:val="101"/>
          <w:sz w:val="20"/>
          <w:szCs w:val="20"/>
          <w:lang w:val="fr-FR"/>
        </w:rPr>
        <w:t xml:space="preserve">Webasto </w:t>
      </w:r>
      <w:r w:rsidR="009D2FAF">
        <w:rPr>
          <w:rFonts w:ascii="Arial" w:hAnsi="Arial" w:cs="Arial"/>
          <w:w w:val="101"/>
          <w:sz w:val="20"/>
          <w:szCs w:val="20"/>
          <w:lang w:val="fr-FR"/>
        </w:rPr>
        <w:t xml:space="preserve">concerné conformément aux normes </w:t>
      </w:r>
      <w:r w:rsidR="000D371B">
        <w:rPr>
          <w:rFonts w:ascii="Arial" w:hAnsi="Arial" w:cs="Arial"/>
          <w:w w:val="101"/>
          <w:sz w:val="20"/>
          <w:szCs w:val="20"/>
          <w:lang w:val="fr-FR"/>
        </w:rPr>
        <w:t xml:space="preserve">en vigueur </w:t>
      </w:r>
      <w:r w:rsidR="009D2FAF">
        <w:rPr>
          <w:rFonts w:ascii="Arial" w:hAnsi="Arial" w:cs="Arial"/>
          <w:w w:val="101"/>
          <w:sz w:val="20"/>
          <w:szCs w:val="20"/>
          <w:lang w:val="fr-FR"/>
        </w:rPr>
        <w:t>dans l’industrie automobile et à la procédure de traitement des défauts et des réclamations sous garantie</w:t>
      </w:r>
      <w:r w:rsidR="000D371B">
        <w:rPr>
          <w:rFonts w:ascii="Arial" w:hAnsi="Arial" w:cs="Arial"/>
          <w:w w:val="101"/>
          <w:sz w:val="20"/>
          <w:szCs w:val="20"/>
          <w:lang w:val="fr-FR"/>
        </w:rPr>
        <w:t>,</w:t>
      </w:r>
      <w:r w:rsidR="009D2FAF">
        <w:rPr>
          <w:rFonts w:ascii="Arial" w:hAnsi="Arial" w:cs="Arial"/>
          <w:w w:val="101"/>
          <w:sz w:val="20"/>
          <w:szCs w:val="20"/>
          <w:lang w:val="fr-FR"/>
        </w:rPr>
        <w:t xml:space="preserve"> en fonction du système respectif du client de </w:t>
      </w:r>
      <w:r w:rsidR="001C43F0" w:rsidRPr="00335C03">
        <w:rPr>
          <w:rFonts w:ascii="Arial" w:hAnsi="Arial" w:cs="Arial"/>
          <w:w w:val="101"/>
          <w:sz w:val="20"/>
          <w:szCs w:val="20"/>
          <w:lang w:val="fr-FR"/>
        </w:rPr>
        <w:t xml:space="preserve">Webasto </w:t>
      </w:r>
      <w:r w:rsidR="009D2FAF">
        <w:rPr>
          <w:rFonts w:ascii="Arial" w:hAnsi="Arial" w:cs="Arial"/>
          <w:w w:val="101"/>
          <w:sz w:val="20"/>
          <w:szCs w:val="20"/>
          <w:lang w:val="fr-FR"/>
        </w:rPr>
        <w:t>concerné</w:t>
      </w:r>
      <w:r w:rsidR="001C43F0" w:rsidRPr="00335C03">
        <w:rPr>
          <w:rFonts w:ascii="Arial" w:hAnsi="Arial" w:cs="Arial"/>
          <w:w w:val="101"/>
          <w:sz w:val="20"/>
          <w:szCs w:val="20"/>
          <w:lang w:val="fr-FR"/>
        </w:rPr>
        <w:t xml:space="preserve">. Webasto </w:t>
      </w:r>
      <w:r w:rsidR="000D371B">
        <w:rPr>
          <w:rFonts w:ascii="Arial" w:hAnsi="Arial" w:cs="Arial"/>
          <w:w w:val="101"/>
          <w:sz w:val="20"/>
          <w:szCs w:val="20"/>
          <w:lang w:val="fr-FR"/>
        </w:rPr>
        <w:t>mettra</w:t>
      </w:r>
      <w:r w:rsidR="009D2FAF">
        <w:rPr>
          <w:rFonts w:ascii="Arial" w:hAnsi="Arial" w:cs="Arial"/>
          <w:w w:val="101"/>
          <w:sz w:val="20"/>
          <w:szCs w:val="20"/>
          <w:lang w:val="fr-FR"/>
        </w:rPr>
        <w:t xml:space="preserve"> </w:t>
      </w:r>
      <w:r w:rsidR="000D371B">
        <w:rPr>
          <w:rFonts w:ascii="Arial" w:hAnsi="Arial" w:cs="Arial"/>
          <w:w w:val="101"/>
          <w:sz w:val="20"/>
          <w:szCs w:val="20"/>
          <w:lang w:val="fr-FR"/>
        </w:rPr>
        <w:t>à la disposition du Fournisseur l</w:t>
      </w:r>
      <w:r w:rsidR="009D2FAF">
        <w:rPr>
          <w:rFonts w:ascii="Arial" w:hAnsi="Arial" w:cs="Arial"/>
          <w:w w:val="101"/>
          <w:sz w:val="20"/>
          <w:szCs w:val="20"/>
          <w:lang w:val="fr-FR"/>
        </w:rPr>
        <w:t>es copies des documents pertinents documentant les défauts découverts</w:t>
      </w:r>
      <w:r w:rsidR="001C43F0" w:rsidRPr="00335C03">
        <w:rPr>
          <w:rFonts w:ascii="Arial" w:hAnsi="Arial" w:cs="Arial"/>
          <w:w w:val="101"/>
          <w:sz w:val="20"/>
          <w:szCs w:val="20"/>
          <w:lang w:val="fr-FR"/>
        </w:rPr>
        <w:t xml:space="preserve">, </w:t>
      </w:r>
      <w:r w:rsidR="009D2FAF">
        <w:rPr>
          <w:rFonts w:ascii="Arial" w:hAnsi="Arial" w:cs="Arial"/>
          <w:w w:val="101"/>
          <w:sz w:val="20"/>
          <w:szCs w:val="20"/>
          <w:lang w:val="fr-FR"/>
        </w:rPr>
        <w:t xml:space="preserve">dans la mesure où </w:t>
      </w:r>
      <w:r w:rsidR="001C43F0" w:rsidRPr="00335C03">
        <w:rPr>
          <w:rFonts w:ascii="Arial" w:hAnsi="Arial" w:cs="Arial"/>
          <w:w w:val="101"/>
          <w:sz w:val="20"/>
          <w:szCs w:val="20"/>
          <w:lang w:val="fr-FR"/>
        </w:rPr>
        <w:t xml:space="preserve">Webasto </w:t>
      </w:r>
      <w:r w:rsidR="009D2FAF">
        <w:rPr>
          <w:rFonts w:ascii="Arial" w:hAnsi="Arial" w:cs="Arial"/>
          <w:w w:val="101"/>
          <w:sz w:val="20"/>
          <w:szCs w:val="20"/>
          <w:lang w:val="fr-FR"/>
        </w:rPr>
        <w:t>en disposera et sera légalement auto</w:t>
      </w:r>
      <w:r w:rsidR="000D371B">
        <w:rPr>
          <w:rFonts w:ascii="Arial" w:hAnsi="Arial" w:cs="Arial"/>
          <w:w w:val="101"/>
          <w:sz w:val="20"/>
          <w:szCs w:val="20"/>
          <w:lang w:val="fr-FR"/>
        </w:rPr>
        <w:t>risé</w:t>
      </w:r>
      <w:r w:rsidR="009D2FAF">
        <w:rPr>
          <w:rFonts w:ascii="Arial" w:hAnsi="Arial" w:cs="Arial"/>
          <w:w w:val="101"/>
          <w:sz w:val="20"/>
          <w:szCs w:val="20"/>
          <w:lang w:val="fr-FR"/>
        </w:rPr>
        <w:t xml:space="preserve"> à les divulguer au Fournisseur</w:t>
      </w:r>
      <w:r w:rsidR="001C43F0" w:rsidRPr="00335C03">
        <w:rPr>
          <w:rFonts w:ascii="Arial" w:hAnsi="Arial" w:cs="Arial"/>
          <w:w w:val="101"/>
          <w:sz w:val="20"/>
          <w:szCs w:val="20"/>
          <w:lang w:val="fr-FR"/>
        </w:rPr>
        <w:t>.</w:t>
      </w:r>
    </w:p>
    <w:p w14:paraId="38483058" w14:textId="77777777" w:rsidR="00044064" w:rsidRPr="00335C03" w:rsidRDefault="00044064" w:rsidP="005E1220">
      <w:pPr>
        <w:spacing w:after="0" w:line="240" w:lineRule="auto"/>
        <w:ind w:left="709" w:right="85" w:hanging="283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</w:pPr>
    </w:p>
    <w:p w14:paraId="44736E32" w14:textId="77777777" w:rsidR="001C43F0" w:rsidRPr="00335C03" w:rsidRDefault="00044064" w:rsidP="005E1220">
      <w:pPr>
        <w:pStyle w:val="Listenabsatz"/>
        <w:spacing w:after="0" w:line="240" w:lineRule="auto"/>
        <w:ind w:left="709" w:right="13" w:hanging="283"/>
        <w:jc w:val="both"/>
        <w:rPr>
          <w:rFonts w:ascii="Arial" w:hAnsi="Arial" w:cs="Arial"/>
          <w:w w:val="101"/>
          <w:sz w:val="20"/>
          <w:szCs w:val="20"/>
          <w:lang w:val="fr-FR"/>
        </w:rPr>
      </w:pPr>
      <w:r w:rsidRPr="00335C03">
        <w:rPr>
          <w:rFonts w:ascii="Arial" w:hAnsi="Arial" w:cs="Arial"/>
          <w:w w:val="101"/>
          <w:sz w:val="20"/>
          <w:szCs w:val="20"/>
          <w:lang w:val="fr-FR"/>
        </w:rPr>
        <w:t>b)</w:t>
      </w:r>
      <w:r w:rsidRPr="00335C03">
        <w:rPr>
          <w:rFonts w:ascii="Arial" w:hAnsi="Arial" w:cs="Arial"/>
          <w:w w:val="101"/>
          <w:sz w:val="20"/>
          <w:szCs w:val="20"/>
          <w:lang w:val="fr-FR"/>
        </w:rPr>
        <w:tab/>
      </w:r>
      <w:r w:rsidR="009D2FAF">
        <w:rPr>
          <w:rFonts w:ascii="Arial" w:hAnsi="Arial" w:cs="Arial"/>
          <w:w w:val="101"/>
          <w:sz w:val="20"/>
          <w:szCs w:val="20"/>
          <w:lang w:val="fr-FR"/>
        </w:rPr>
        <w:t xml:space="preserve">Si le système de garantie </w:t>
      </w:r>
      <w:r w:rsidR="000D371B">
        <w:rPr>
          <w:rFonts w:ascii="Arial" w:hAnsi="Arial" w:cs="Arial"/>
          <w:w w:val="101"/>
          <w:sz w:val="20"/>
          <w:szCs w:val="20"/>
          <w:lang w:val="fr-FR"/>
        </w:rPr>
        <w:t xml:space="preserve">respectif </w:t>
      </w:r>
      <w:r w:rsidR="009D2FAF">
        <w:rPr>
          <w:rFonts w:ascii="Arial" w:hAnsi="Arial" w:cs="Arial"/>
          <w:w w:val="101"/>
          <w:sz w:val="20"/>
          <w:szCs w:val="20"/>
          <w:lang w:val="fr-FR"/>
        </w:rPr>
        <w:t xml:space="preserve">du client de </w:t>
      </w:r>
      <w:r w:rsidR="001C43F0" w:rsidRPr="00335C03">
        <w:rPr>
          <w:rFonts w:ascii="Arial" w:hAnsi="Arial" w:cs="Arial"/>
          <w:w w:val="101"/>
          <w:sz w:val="20"/>
          <w:szCs w:val="20"/>
          <w:lang w:val="fr-FR"/>
        </w:rPr>
        <w:t xml:space="preserve">Webasto </w:t>
      </w:r>
      <w:r w:rsidR="009D2FAF">
        <w:rPr>
          <w:rFonts w:ascii="Arial" w:hAnsi="Arial" w:cs="Arial"/>
          <w:w w:val="101"/>
          <w:sz w:val="20"/>
          <w:szCs w:val="20"/>
          <w:lang w:val="fr-FR"/>
        </w:rPr>
        <w:t>prévoit le retour du produit défectueux</w:t>
      </w:r>
      <w:r w:rsidR="001C43F0" w:rsidRPr="00335C03">
        <w:rPr>
          <w:rFonts w:ascii="Arial" w:hAnsi="Arial" w:cs="Arial"/>
          <w:w w:val="101"/>
          <w:sz w:val="20"/>
          <w:szCs w:val="20"/>
          <w:lang w:val="fr-FR"/>
        </w:rPr>
        <w:t xml:space="preserve">, Webasto </w:t>
      </w:r>
      <w:r w:rsidR="009D2FAF">
        <w:rPr>
          <w:rFonts w:ascii="Arial" w:hAnsi="Arial" w:cs="Arial"/>
          <w:w w:val="101"/>
          <w:sz w:val="20"/>
          <w:szCs w:val="20"/>
          <w:lang w:val="fr-FR"/>
        </w:rPr>
        <w:t>informera le Fournisseur lorsque les produits défectueux seront disponibles pour enlèvement et le Fournisseur devra organiser et procéder sans délai à l’enlèvement et au transport des produits défectueux à ses frais</w:t>
      </w:r>
      <w:r w:rsidR="001C0669" w:rsidRPr="00335C03">
        <w:rPr>
          <w:rFonts w:ascii="Arial" w:hAnsi="Arial" w:cs="Arial"/>
          <w:w w:val="101"/>
          <w:sz w:val="20"/>
          <w:szCs w:val="20"/>
          <w:lang w:val="fr-FR"/>
        </w:rPr>
        <w:t xml:space="preserve">. </w:t>
      </w:r>
    </w:p>
    <w:p w14:paraId="1B573FEB" w14:textId="77777777" w:rsidR="00044064" w:rsidRPr="00335C03" w:rsidRDefault="00044064" w:rsidP="005E1220">
      <w:pPr>
        <w:pStyle w:val="Listenabsatz"/>
        <w:tabs>
          <w:tab w:val="left" w:pos="567"/>
          <w:tab w:val="left" w:pos="4536"/>
        </w:tabs>
        <w:spacing w:after="0" w:line="240" w:lineRule="auto"/>
        <w:ind w:left="709" w:right="13" w:hanging="283"/>
        <w:jc w:val="both"/>
        <w:rPr>
          <w:rFonts w:ascii="Arial" w:hAnsi="Arial" w:cs="Arial"/>
          <w:w w:val="101"/>
          <w:sz w:val="20"/>
          <w:szCs w:val="20"/>
          <w:lang w:val="fr-FR"/>
        </w:rPr>
      </w:pPr>
    </w:p>
    <w:p w14:paraId="7D3BE658" w14:textId="77777777" w:rsidR="001C0669" w:rsidRPr="00335C03" w:rsidRDefault="00044064" w:rsidP="005E1220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fr-FR"/>
        </w:rPr>
      </w:pPr>
      <w:r w:rsidRPr="00335C03">
        <w:rPr>
          <w:rFonts w:ascii="Arial" w:hAnsi="Arial" w:cs="Arial"/>
          <w:sz w:val="20"/>
          <w:szCs w:val="20"/>
          <w:lang w:val="fr-FR"/>
        </w:rPr>
        <w:t>c)</w:t>
      </w:r>
      <w:r w:rsidRPr="00335C03">
        <w:rPr>
          <w:rFonts w:ascii="Arial" w:hAnsi="Arial" w:cs="Arial"/>
          <w:sz w:val="20"/>
          <w:szCs w:val="20"/>
          <w:lang w:val="fr-FR"/>
        </w:rPr>
        <w:tab/>
      </w:r>
      <w:r w:rsidR="009D2FAF">
        <w:rPr>
          <w:rFonts w:ascii="Arial" w:hAnsi="Arial" w:cs="Arial"/>
          <w:sz w:val="20"/>
          <w:szCs w:val="20"/>
          <w:lang w:val="fr-FR"/>
        </w:rPr>
        <w:t xml:space="preserve">Dans le cas </w:t>
      </w:r>
      <w:r w:rsidR="000D371B">
        <w:rPr>
          <w:rFonts w:ascii="Arial" w:hAnsi="Arial" w:cs="Arial"/>
          <w:sz w:val="20"/>
          <w:szCs w:val="20"/>
          <w:lang w:val="fr-FR"/>
        </w:rPr>
        <w:t xml:space="preserve">d’Incidents </w:t>
      </w:r>
      <w:r w:rsidR="009A1C93">
        <w:rPr>
          <w:rFonts w:ascii="Arial" w:hAnsi="Arial" w:cs="Arial"/>
          <w:sz w:val="20"/>
          <w:szCs w:val="20"/>
          <w:lang w:val="fr-FR"/>
        </w:rPr>
        <w:t xml:space="preserve">sur le </w:t>
      </w:r>
      <w:r w:rsidR="009D2FAF">
        <w:rPr>
          <w:rFonts w:ascii="Arial" w:hAnsi="Arial" w:cs="Arial"/>
          <w:sz w:val="20"/>
          <w:szCs w:val="20"/>
          <w:lang w:val="fr-FR"/>
        </w:rPr>
        <w:t xml:space="preserve">terrain, le produit défectueux devra être remplacé </w:t>
      </w:r>
      <w:r w:rsidR="000D371B">
        <w:rPr>
          <w:rFonts w:ascii="Arial" w:hAnsi="Arial" w:cs="Arial"/>
          <w:sz w:val="20"/>
          <w:szCs w:val="20"/>
          <w:lang w:val="fr-FR"/>
        </w:rPr>
        <w:t xml:space="preserve">par un produit sans défaut conformément aux normes en vigueur dans l’industrie automobile, ce remplacement sera réalisé par des tiers </w:t>
      </w:r>
      <w:r w:rsidR="002E2748">
        <w:rPr>
          <w:rFonts w:ascii="Arial" w:hAnsi="Arial" w:cs="Arial"/>
          <w:sz w:val="20"/>
          <w:szCs w:val="20"/>
          <w:lang w:val="fr-FR"/>
        </w:rPr>
        <w:t xml:space="preserve">aux frais du Fournisseur, à savoir notamment </w:t>
      </w:r>
      <w:r w:rsidR="000D371B">
        <w:rPr>
          <w:rFonts w:ascii="Arial" w:hAnsi="Arial" w:cs="Arial"/>
          <w:sz w:val="20"/>
          <w:szCs w:val="20"/>
          <w:lang w:val="fr-FR"/>
        </w:rPr>
        <w:t xml:space="preserve">par les </w:t>
      </w:r>
      <w:r w:rsidR="002E2748">
        <w:rPr>
          <w:rFonts w:ascii="Arial" w:hAnsi="Arial" w:cs="Arial"/>
          <w:sz w:val="20"/>
          <w:szCs w:val="20"/>
          <w:lang w:val="fr-FR"/>
        </w:rPr>
        <w:t xml:space="preserve">distributeurs et </w:t>
      </w:r>
      <w:r w:rsidR="000D371B">
        <w:rPr>
          <w:rFonts w:ascii="Arial" w:hAnsi="Arial" w:cs="Arial"/>
          <w:sz w:val="20"/>
          <w:szCs w:val="20"/>
          <w:lang w:val="fr-FR"/>
        </w:rPr>
        <w:t xml:space="preserve">les </w:t>
      </w:r>
      <w:r w:rsidR="002E2748">
        <w:rPr>
          <w:rFonts w:ascii="Arial" w:hAnsi="Arial" w:cs="Arial"/>
          <w:sz w:val="20"/>
          <w:szCs w:val="20"/>
          <w:lang w:val="fr-FR"/>
        </w:rPr>
        <w:t>ateliers de répara</w:t>
      </w:r>
      <w:r w:rsidR="000D371B">
        <w:rPr>
          <w:rFonts w:ascii="Arial" w:hAnsi="Arial" w:cs="Arial"/>
          <w:sz w:val="20"/>
          <w:szCs w:val="20"/>
          <w:lang w:val="fr-FR"/>
        </w:rPr>
        <w:t>tion</w:t>
      </w:r>
      <w:r w:rsidR="001C0669" w:rsidRPr="00335C03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7E00C536" w14:textId="77777777" w:rsidR="001C0669" w:rsidRPr="00335C03" w:rsidRDefault="001C0669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fr-FR"/>
        </w:rPr>
      </w:pPr>
    </w:p>
    <w:p w14:paraId="7E9AA392" w14:textId="77777777" w:rsidR="0068163D" w:rsidRPr="00335C03" w:rsidRDefault="004D00F5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</w:pPr>
      <w:r w:rsidRPr="00335C03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 xml:space="preserve">Analyse </w:t>
      </w:r>
      <w:r w:rsidR="00566D31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et calcul du taux de reconnaissance de</w:t>
      </w:r>
      <w:r w:rsidR="000D371B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s</w:t>
      </w:r>
      <w:r w:rsidR="00566D31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 xml:space="preserve"> défauts</w:t>
      </w:r>
    </w:p>
    <w:p w14:paraId="0D821B18" w14:textId="77777777" w:rsidR="004D00F5" w:rsidRPr="00335C03" w:rsidRDefault="004D00F5" w:rsidP="005E1220">
      <w:pPr>
        <w:pStyle w:val="Listenabsatz"/>
        <w:spacing w:after="0" w:line="240" w:lineRule="auto"/>
        <w:ind w:left="426" w:right="5416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</w:pPr>
    </w:p>
    <w:p w14:paraId="53560F5B" w14:textId="77777777" w:rsidR="004D00F5" w:rsidRPr="00335C03" w:rsidRDefault="002E2748" w:rsidP="005E1220">
      <w:pPr>
        <w:pStyle w:val="Listenabsatz"/>
        <w:numPr>
          <w:ilvl w:val="1"/>
          <w:numId w:val="5"/>
        </w:numPr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</w:pP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Le Fournisseur devra analyser les produits défectueux et reconnaître un </w:t>
      </w:r>
      <w:r w:rsidR="000D371B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certain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taux de produits défectueux </w:t>
      </w:r>
      <w:r w:rsidR="00D900E3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(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taux de reconnaissance </w:t>
      </w:r>
      <w:r w:rsidR="00D900E3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=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« </w:t>
      </w:r>
      <w:r w:rsidRPr="002E2748">
        <w:rPr>
          <w:rFonts w:ascii="Arial" w:eastAsia="Arial" w:hAnsi="Arial" w:cs="Arial"/>
          <w:b/>
          <w:color w:val="2A2A2A"/>
          <w:spacing w:val="-3"/>
          <w:sz w:val="20"/>
          <w:szCs w:val="20"/>
          <w:lang w:val="fr-FR"/>
        </w:rPr>
        <w:t>TR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 »</w:t>
      </w:r>
      <w:r w:rsidR="00D900E3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) </w:t>
      </w:r>
      <w:r w:rsidR="00AB2A4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conformément aux dispositions suivant</w:t>
      </w:r>
      <w:r w:rsidR="00FD1BBD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es ainsi qu’aux dispositions de la</w:t>
      </w:r>
      <w:r w:rsidR="00AB2A4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 directive </w:t>
      </w:r>
      <w:r w:rsidR="00AB2A45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QW1 (</w:t>
      </w:r>
      <w:r w:rsidR="00AB2A4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cf. </w:t>
      </w:r>
      <w:r w:rsidR="00F856FE" w:rsidRPr="00F22502">
        <w:rPr>
          <w:rFonts w:ascii="Arial" w:hAnsi="Arial" w:cs="Arial"/>
          <w:sz w:val="20"/>
          <w:szCs w:val="20"/>
          <w:lang w:val="fr-FR"/>
        </w:rPr>
        <w:t>http://startsuppliers.webasto.com</w:t>
      </w:r>
      <w:r w:rsidR="00AB2A45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)</w:t>
      </w:r>
      <w:r w:rsidR="00AB2A4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,</w:t>
      </w:r>
      <w:r w:rsidR="00AB2A45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et mettre à la disposition de </w:t>
      </w:r>
      <w:r w:rsidR="008F00CD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Webasto </w:t>
      </w:r>
      <w:r w:rsidR="00AB2A4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un rapport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sur son a</w:t>
      </w:r>
      <w:r w:rsidR="008F00CD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nalyse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des produits défectueux au plus tard dans les </w:t>
      </w:r>
      <w:r w:rsidR="008F00CD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10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 jours ouvrables après réception du produit défectueux</w:t>
      </w:r>
      <w:r w:rsidR="008F00CD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.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Si </w:t>
      </w:r>
      <w:r w:rsidR="00AB2A4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et dans la mesure où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le Fournisseur ne </w:t>
      </w:r>
      <w:r w:rsidR="00AB2A4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respecte pas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le délai précité</w:t>
      </w:r>
      <w:r w:rsidR="008F00CD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,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le défaut en question sera </w:t>
      </w:r>
      <w:r w:rsidR="00AB2A4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réputé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reconnu par le Fournisseur</w:t>
      </w:r>
      <w:r w:rsidR="008F00CD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. </w:t>
      </w:r>
    </w:p>
    <w:p w14:paraId="2797F345" w14:textId="77777777" w:rsidR="004D00F5" w:rsidRPr="00335C03" w:rsidRDefault="004D00F5" w:rsidP="005E1220">
      <w:pPr>
        <w:pStyle w:val="Listenabsatz"/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</w:pPr>
    </w:p>
    <w:p w14:paraId="0B5C7669" w14:textId="77777777" w:rsidR="004D00F5" w:rsidRPr="00335C03" w:rsidRDefault="002E2748" w:rsidP="005E1220">
      <w:pPr>
        <w:pStyle w:val="Listenabsatz"/>
        <w:numPr>
          <w:ilvl w:val="1"/>
          <w:numId w:val="5"/>
        </w:numPr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</w:pP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Si aucun défaut n’est constaté selon les dispositions du présent Accord </w:t>
      </w:r>
      <w:r w:rsidR="00953ED7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GC</w:t>
      </w:r>
      <w:r w:rsidR="00FD1BBD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 Webasto et de la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 direc</w:t>
      </w:r>
      <w:r w:rsidR="00FD1BBD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tive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 </w:t>
      </w:r>
      <w:r w:rsidR="008F00CD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QW1, Webasto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et le Fournisseur procéderont à une a</w:t>
      </w:r>
      <w:r w:rsidR="008F00CD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nalyse</w:t>
      </w:r>
      <w:r w:rsidR="002F652B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 supplémentaire</w:t>
      </w:r>
      <w:r w:rsidR="008F00CD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,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avec le soutien actif des deux Parties</w:t>
      </w:r>
      <w:r w:rsidR="008F00CD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,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y compris p</w:t>
      </w:r>
      <w:r w:rsidR="008F00CD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.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 ex</w:t>
      </w:r>
      <w:r w:rsidR="008F00CD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. </w:t>
      </w:r>
      <w:r w:rsidR="00AB2A4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avec des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méthodes d’analyse plus poussées</w:t>
      </w:r>
      <w:r w:rsidR="008F00CD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,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l’introduction d’une </w:t>
      </w:r>
      <w:r w:rsidR="00AB2A4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communication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régulière supplémentaire</w:t>
      </w:r>
      <w:r w:rsidR="008F00CD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,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des mesures spécifiques pendant la phase de développement ainsi qu’un soutien sur site par </w:t>
      </w:r>
      <w:r w:rsidR="001F3520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Webasto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en cas de problèmes</w:t>
      </w:r>
      <w:r w:rsidR="001F3520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. </w:t>
      </w:r>
      <w:r w:rsidR="002F652B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Toutefois, l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es pièces </w:t>
      </w:r>
      <w:r w:rsidR="009008B2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avec des défauts non perceptibles </w:t>
      </w:r>
      <w:r w:rsidR="001F3520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(No</w:t>
      </w:r>
      <w:r w:rsidR="009008B2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 </w:t>
      </w:r>
      <w:r w:rsidR="001F3520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Trouble</w:t>
      </w:r>
      <w:r w:rsidR="009008B2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 </w:t>
      </w:r>
      <w:r w:rsidR="001F3520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Found) (</w:t>
      </w:r>
      <w:r w:rsidR="009008B2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« </w:t>
      </w:r>
      <w:r w:rsidR="009008B2" w:rsidRPr="009008B2">
        <w:rPr>
          <w:rFonts w:ascii="Arial" w:eastAsia="Arial" w:hAnsi="Arial" w:cs="Arial"/>
          <w:b/>
          <w:color w:val="2A2A2A"/>
          <w:spacing w:val="-3"/>
          <w:sz w:val="20"/>
          <w:szCs w:val="20"/>
          <w:lang w:val="fr-FR"/>
        </w:rPr>
        <w:t>Pièces</w:t>
      </w:r>
      <w:r w:rsidR="009008B2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 </w:t>
      </w:r>
      <w:r w:rsidR="001F3520" w:rsidRPr="00335C03">
        <w:rPr>
          <w:rFonts w:ascii="Arial" w:eastAsia="Arial" w:hAnsi="Arial" w:cs="Arial"/>
          <w:b/>
          <w:color w:val="2A2A2A"/>
          <w:spacing w:val="-3"/>
          <w:sz w:val="20"/>
          <w:szCs w:val="20"/>
          <w:lang w:val="fr-FR"/>
        </w:rPr>
        <w:t>NTF</w:t>
      </w:r>
      <w:r w:rsidR="009008B2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 »</w:t>
      </w:r>
      <w:r w:rsidR="001F3520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)</w:t>
      </w:r>
      <w:r w:rsidR="005A7E5E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 </w:t>
      </w:r>
      <w:r w:rsidR="009008B2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pourront être soumises à un </w:t>
      </w:r>
      <w:r w:rsidR="002F652B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nouvel </w:t>
      </w:r>
      <w:r w:rsidR="009008B2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examen par </w:t>
      </w:r>
      <w:r w:rsidR="005A7E5E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Webasto </w:t>
      </w:r>
      <w:r w:rsidR="009008B2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ou un tiers mandaté par </w:t>
      </w:r>
      <w:r w:rsidR="005A7E5E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Webasto. </w:t>
      </w:r>
      <w:r w:rsidR="009008B2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Si les résultats des tests divergent</w:t>
      </w:r>
      <w:r w:rsidR="005A7E5E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, </w:t>
      </w:r>
      <w:r w:rsidR="009008B2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le Fournisseur </w:t>
      </w:r>
      <w:r w:rsidR="007F5448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devra </w:t>
      </w:r>
      <w:r w:rsidR="009008B2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assumer les frais </w:t>
      </w:r>
      <w:r w:rsidR="002F652B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du nouvel </w:t>
      </w:r>
      <w:r w:rsidR="009008B2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examen et reconnaître les résultats des tests</w:t>
      </w:r>
      <w:r w:rsidR="005A7E5E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.</w:t>
      </w:r>
    </w:p>
    <w:p w14:paraId="75375389" w14:textId="77777777" w:rsidR="008F00CD" w:rsidRPr="00335C03" w:rsidRDefault="008F00CD" w:rsidP="005E1220">
      <w:pPr>
        <w:spacing w:after="0" w:line="240" w:lineRule="auto"/>
        <w:ind w:left="426" w:right="88" w:hanging="426"/>
        <w:jc w:val="both"/>
        <w:rPr>
          <w:rFonts w:ascii="Arial" w:hAnsi="Arial" w:cs="Arial"/>
          <w:sz w:val="20"/>
          <w:szCs w:val="20"/>
          <w:lang w:val="fr-FR"/>
        </w:rPr>
      </w:pPr>
    </w:p>
    <w:p w14:paraId="668CB437" w14:textId="77777777" w:rsidR="005A7E5E" w:rsidRPr="00335C03" w:rsidRDefault="005A7E5E" w:rsidP="005E1220">
      <w:pPr>
        <w:pStyle w:val="Listenabsatz"/>
        <w:numPr>
          <w:ilvl w:val="1"/>
          <w:numId w:val="5"/>
        </w:numPr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</w:pPr>
      <w:r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Webasto </w:t>
      </w:r>
      <w:r w:rsidR="009008B2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et le Fournisseur conviennent de calculer le TR sur la base d</w:t>
      </w:r>
      <w:r w:rsidR="002F652B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es </w:t>
      </w:r>
      <w:r w:rsidR="009008B2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échantillons </w:t>
      </w:r>
      <w:r w:rsidR="002F652B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reçus pour les </w:t>
      </w:r>
      <w:r w:rsidR="009008B2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pièces défectueuses des produits</w:t>
      </w:r>
      <w:r w:rsidR="002F652B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,</w:t>
      </w:r>
      <w:r w:rsidR="009008B2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 en appliquant la formule suivante </w:t>
      </w:r>
      <w:r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:</w:t>
      </w:r>
    </w:p>
    <w:p w14:paraId="3EEA8F27" w14:textId="77777777" w:rsidR="00DB61C2" w:rsidRPr="00335C03" w:rsidRDefault="00DB61C2">
      <w:pPr>
        <w:pStyle w:val="Listenabsatz"/>
        <w:spacing w:after="0" w:line="240" w:lineRule="auto"/>
        <w:ind w:left="567" w:right="88"/>
        <w:jc w:val="center"/>
        <w:rPr>
          <w:rFonts w:ascii="Arial" w:eastAsia="Arial" w:hAnsi="Arial" w:cs="Arial"/>
          <w:i/>
          <w:color w:val="2A2A2A"/>
          <w:spacing w:val="-3"/>
          <w:sz w:val="20"/>
          <w:szCs w:val="20"/>
          <w:lang w:val="fr-FR"/>
        </w:rPr>
      </w:pPr>
    </w:p>
    <w:p w14:paraId="47829798" w14:textId="77777777" w:rsidR="005A7E5E" w:rsidRPr="00335C03" w:rsidRDefault="009008B2" w:rsidP="005E1220">
      <w:pPr>
        <w:pStyle w:val="Listenabsatz"/>
        <w:spacing w:after="0" w:line="240" w:lineRule="auto"/>
        <w:ind w:left="567" w:right="88" w:hanging="141"/>
        <w:jc w:val="center"/>
        <w:rPr>
          <w:rFonts w:ascii="Arial" w:eastAsia="Arial" w:hAnsi="Arial" w:cs="Arial"/>
          <w:i/>
          <w:color w:val="2A2A2A"/>
          <w:spacing w:val="-3"/>
          <w:sz w:val="20"/>
          <w:szCs w:val="20"/>
          <w:lang w:val="fr-FR"/>
        </w:rPr>
      </w:pPr>
      <w:r>
        <w:rPr>
          <w:rFonts w:ascii="Arial" w:eastAsia="Arial" w:hAnsi="Arial" w:cs="Arial"/>
          <w:i/>
          <w:color w:val="2A2A2A"/>
          <w:spacing w:val="-3"/>
          <w:sz w:val="20"/>
          <w:szCs w:val="20"/>
          <w:lang w:val="fr-FR"/>
        </w:rPr>
        <w:t>TR</w:t>
      </w:r>
      <w:r w:rsidR="005A7E5E" w:rsidRPr="00335C03">
        <w:rPr>
          <w:rFonts w:ascii="Arial" w:eastAsia="Arial" w:hAnsi="Arial" w:cs="Arial"/>
          <w:i/>
          <w:color w:val="2A2A2A"/>
          <w:spacing w:val="-3"/>
          <w:sz w:val="20"/>
          <w:szCs w:val="20"/>
          <w:lang w:val="fr-FR"/>
        </w:rPr>
        <w:t xml:space="preserve"> = ∑ </w:t>
      </w:r>
      <w:r>
        <w:rPr>
          <w:rFonts w:ascii="Arial" w:eastAsia="Arial" w:hAnsi="Arial" w:cs="Arial"/>
          <w:i/>
          <w:color w:val="2A2A2A"/>
          <w:spacing w:val="-3"/>
          <w:sz w:val="20"/>
          <w:szCs w:val="20"/>
          <w:u w:val="single"/>
          <w:lang w:val="fr-FR"/>
        </w:rPr>
        <w:t>produits défectueux reconnus par le Fournisseur</w:t>
      </w:r>
      <w:r w:rsidR="005A7E5E" w:rsidRPr="00335C03">
        <w:rPr>
          <w:rFonts w:ascii="Arial" w:eastAsia="Arial" w:hAnsi="Arial" w:cs="Arial"/>
          <w:i/>
          <w:color w:val="2A2A2A"/>
          <w:spacing w:val="-3"/>
          <w:sz w:val="20"/>
          <w:szCs w:val="20"/>
          <w:lang w:val="fr-FR"/>
        </w:rPr>
        <w:t xml:space="preserve"> </w:t>
      </w:r>
    </w:p>
    <w:p w14:paraId="77FE868B" w14:textId="77777777" w:rsidR="005A7E5E" w:rsidRPr="00335C03" w:rsidRDefault="005A7E5E" w:rsidP="005E1220">
      <w:pPr>
        <w:pStyle w:val="Listenabsatz"/>
        <w:spacing w:after="0" w:line="240" w:lineRule="auto"/>
        <w:ind w:left="567" w:right="88" w:hanging="141"/>
        <w:jc w:val="center"/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</w:pPr>
      <w:r w:rsidRPr="00335C03">
        <w:rPr>
          <w:rFonts w:ascii="Arial" w:eastAsia="Arial" w:hAnsi="Arial" w:cs="Arial"/>
          <w:i/>
          <w:color w:val="2A2A2A"/>
          <w:spacing w:val="-3"/>
          <w:sz w:val="20"/>
          <w:szCs w:val="20"/>
          <w:lang w:val="fr-FR"/>
        </w:rPr>
        <w:t xml:space="preserve">∑ </w:t>
      </w:r>
      <w:r w:rsidR="009008B2">
        <w:rPr>
          <w:rFonts w:ascii="Arial" w:eastAsia="Arial" w:hAnsi="Arial" w:cs="Arial"/>
          <w:i/>
          <w:color w:val="2A2A2A"/>
          <w:spacing w:val="-3"/>
          <w:sz w:val="20"/>
          <w:szCs w:val="20"/>
          <w:lang w:val="fr-FR"/>
        </w:rPr>
        <w:t>produits a</w:t>
      </w:r>
      <w:r w:rsidRPr="00335C03">
        <w:rPr>
          <w:rFonts w:ascii="Arial" w:eastAsia="Arial" w:hAnsi="Arial" w:cs="Arial"/>
          <w:i/>
          <w:color w:val="2A2A2A"/>
          <w:spacing w:val="-3"/>
          <w:sz w:val="20"/>
          <w:szCs w:val="20"/>
          <w:lang w:val="fr-FR"/>
        </w:rPr>
        <w:t>nalys</w:t>
      </w:r>
      <w:r w:rsidR="009008B2">
        <w:rPr>
          <w:rFonts w:ascii="Arial" w:eastAsia="Arial" w:hAnsi="Arial" w:cs="Arial"/>
          <w:i/>
          <w:color w:val="2A2A2A"/>
          <w:spacing w:val="-3"/>
          <w:sz w:val="20"/>
          <w:szCs w:val="20"/>
          <w:lang w:val="fr-FR"/>
        </w:rPr>
        <w:t>és</w:t>
      </w:r>
      <w:r w:rsidRPr="00335C03">
        <w:rPr>
          <w:rFonts w:ascii="Arial" w:eastAsia="Arial" w:hAnsi="Arial" w:cs="Arial"/>
          <w:i/>
          <w:color w:val="2A2A2A"/>
          <w:spacing w:val="-3"/>
          <w:sz w:val="20"/>
          <w:szCs w:val="20"/>
          <w:lang w:val="fr-FR"/>
        </w:rPr>
        <w:t xml:space="preserve"> </w:t>
      </w:r>
    </w:p>
    <w:p w14:paraId="7A7C8B03" w14:textId="77777777" w:rsidR="005A7E5E" w:rsidRPr="00335C03" w:rsidRDefault="005A7E5E">
      <w:pPr>
        <w:pStyle w:val="Listenabsatz"/>
        <w:tabs>
          <w:tab w:val="left" w:pos="567"/>
        </w:tabs>
        <w:spacing w:after="0" w:line="240" w:lineRule="auto"/>
        <w:ind w:left="567" w:right="88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</w:pPr>
    </w:p>
    <w:p w14:paraId="16EDF07F" w14:textId="77777777" w:rsidR="005A7E5E" w:rsidRPr="00335C03" w:rsidRDefault="005A7E5E" w:rsidP="005E1220">
      <w:pPr>
        <w:pStyle w:val="Listenabsatz"/>
        <w:spacing w:after="0" w:line="240" w:lineRule="auto"/>
        <w:ind w:left="426" w:right="88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</w:pPr>
      <w:r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S</w:t>
      </w:r>
      <w:r w:rsidR="009008B2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auf disposition contraire convenue entre les Parties, le TR sera valable pendant un an à compter du premier test réalisé par le Fournisseur sur les produits défectueux correspondants.</w:t>
      </w:r>
    </w:p>
    <w:p w14:paraId="412FFC19" w14:textId="77777777" w:rsidR="004D00F5" w:rsidRPr="00335C03" w:rsidRDefault="004D00F5" w:rsidP="005E1220">
      <w:pPr>
        <w:pStyle w:val="Listenabsatz"/>
        <w:spacing w:after="0" w:line="240" w:lineRule="auto"/>
        <w:ind w:left="567" w:right="88" w:hanging="567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</w:pPr>
    </w:p>
    <w:p w14:paraId="68E71B41" w14:textId="77777777" w:rsidR="005A7E5E" w:rsidRPr="00335C03" w:rsidRDefault="009008B2" w:rsidP="005E1220">
      <w:pPr>
        <w:pStyle w:val="Listenabsatz"/>
        <w:numPr>
          <w:ilvl w:val="1"/>
          <w:numId w:val="5"/>
        </w:numPr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</w:pP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En cas de modification du produit et </w:t>
      </w:r>
      <w:r w:rsidR="003D4195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/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 </w:t>
      </w:r>
      <w:r w:rsidR="003D4195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o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u de processus de</w:t>
      </w:r>
      <w:r w:rsidR="002F652B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 production par le Fournisseur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et </w:t>
      </w:r>
      <w:r w:rsidR="003D4195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/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 </w:t>
      </w:r>
      <w:r w:rsidR="003D4195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o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u 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de transfert de la production dans d’autres locaux du Fournisseur sans notification préalable de </w:t>
      </w:r>
      <w:r w:rsidR="003D4195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Webasto 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et validation par </w:t>
      </w:r>
      <w:r w:rsidR="003D4195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Webasto, 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le TR sera </w:t>
      </w:r>
      <w:r w:rsidR="002F652B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réputé 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de </w:t>
      </w:r>
      <w:r w:rsidR="003D4195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100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 </w:t>
      </w:r>
      <w:r w:rsidR="003D4195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%, 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à savoir tous les produits défectueux seront reconnus par le Fournisseur</w:t>
      </w:r>
      <w:r w:rsidR="003D4195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. 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Si le produit résulte de l’assemblage de plusieurs produits différents ou si la livraison porte sur plusieurs </w:t>
      </w:r>
      <w:r w:rsidR="002F652B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produits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, l’art. </w:t>
      </w:r>
      <w:r w:rsidR="003D4195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5.4 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phrase </w:t>
      </w:r>
      <w:r w:rsidR="003D4195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1 </w:t>
      </w:r>
      <w:r w:rsidR="002F652B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s’appliquera aux 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pièces que le Fournisseur aura achetées auprès de ses sous-traitants</w:t>
      </w:r>
      <w:r w:rsidR="003D4195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.</w:t>
      </w:r>
    </w:p>
    <w:p w14:paraId="050D7418" w14:textId="77777777" w:rsidR="005A7E5E" w:rsidRPr="00335C03" w:rsidRDefault="005A7E5E" w:rsidP="005E1220">
      <w:pPr>
        <w:pStyle w:val="Listenabsatz"/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</w:pPr>
    </w:p>
    <w:p w14:paraId="702B6A46" w14:textId="77777777" w:rsidR="003D4195" w:rsidRPr="00335C03" w:rsidRDefault="003D4195" w:rsidP="005E1220">
      <w:pPr>
        <w:pStyle w:val="Listenabsatz"/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</w:pPr>
      <w:r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5.5</w:t>
      </w:r>
      <w:r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ab/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Le Fournisseur assumera tous les coûts survenus en lien avec l’a</w:t>
      </w:r>
      <w:r w:rsidR="009A5EB1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nalyse 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des produits défectueux</w:t>
      </w:r>
      <w:r w:rsidR="009A5EB1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, 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y compris, mais pas exclusivement</w:t>
      </w:r>
      <w:r w:rsidR="009A5EB1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, 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les coûts de retour et de mise à disposition des produits défectueux. </w:t>
      </w:r>
      <w:r w:rsidR="002F652B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Si demandé et dans la mesure prévue dans 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les dispositions </w:t>
      </w:r>
      <w:r w:rsidR="002F652B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applicables 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du client de </w:t>
      </w:r>
      <w:r w:rsidR="009A5EB1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Webasto, 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le Fournisseur s’engage à étiqueter et à stocker les produits défectueux analysés</w:t>
      </w:r>
      <w:r w:rsidR="002F652B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 de manière appropriée</w:t>
      </w:r>
      <w:r w:rsidR="00DE6FC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 et à ses frais</w:t>
      </w:r>
      <w:r w:rsidR="009A5EB1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. 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Le Fournisseur devra demander à Webasto </w:t>
      </w:r>
      <w:r w:rsidR="00DE6FC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de lui indiquer la période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 de stockage </w:t>
      </w:r>
      <w:r w:rsidR="00DE6FC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applicable</w:t>
      </w:r>
      <w:r w:rsidR="009A5EB1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. 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Si </w:t>
      </w:r>
      <w:r w:rsidR="009A5EB1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Webasto 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exige le retour des produits défectueux, le Fournisseur devra assumer les frais de retour</w:t>
      </w:r>
      <w:r w:rsidR="00B63CC8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. </w:t>
      </w:r>
      <w:r w:rsidR="00323B65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 xml:space="preserve">Le Fournisseur reconnaît que les produits défectueux sont la propriété du client de </w:t>
      </w:r>
      <w:r w:rsidR="00B63CC8" w:rsidRPr="00335C03">
        <w:rPr>
          <w:rFonts w:ascii="Arial" w:eastAsia="Arial" w:hAnsi="Arial" w:cs="Arial"/>
          <w:color w:val="2A2A2A"/>
          <w:spacing w:val="-3"/>
          <w:sz w:val="20"/>
          <w:szCs w:val="20"/>
          <w:lang w:val="fr-FR"/>
        </w:rPr>
        <w:t>Webasto.</w:t>
      </w:r>
    </w:p>
    <w:p w14:paraId="4C98EA0D" w14:textId="77777777" w:rsidR="00CB5DAC" w:rsidRPr="00335C03" w:rsidRDefault="00CB5D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2157E0D9" w14:textId="77777777" w:rsidR="0068163D" w:rsidRPr="00335C03" w:rsidRDefault="00566D31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</w:pP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Calcul d</w:t>
      </w:r>
      <w:r w:rsidR="00DE6FC5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es</w:t>
      </w: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 xml:space="preserve"> coût</w:t>
      </w:r>
      <w:r w:rsidR="00DE6FC5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s</w:t>
      </w:r>
    </w:p>
    <w:p w14:paraId="43599C6E" w14:textId="77777777" w:rsidR="004279EC" w:rsidRPr="00335C03" w:rsidRDefault="004279EC" w:rsidP="005E1220">
      <w:pPr>
        <w:pStyle w:val="Listenabsatz"/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</w:pPr>
    </w:p>
    <w:p w14:paraId="5FD2F942" w14:textId="77777777" w:rsidR="009203BE" w:rsidRPr="00335C03" w:rsidRDefault="009A1C93" w:rsidP="005E1220">
      <w:pPr>
        <w:pStyle w:val="Listenabsatz"/>
        <w:numPr>
          <w:ilvl w:val="1"/>
          <w:numId w:val="5"/>
        </w:numPr>
        <w:spacing w:after="0" w:line="240" w:lineRule="auto"/>
        <w:ind w:left="426" w:right="-1" w:hanging="426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En ce qui concerne les coûts </w:t>
      </w:r>
      <w:r w:rsidR="00DE6FC5">
        <w:rPr>
          <w:rFonts w:ascii="Arial" w:hAnsi="Arial" w:cs="Arial"/>
          <w:sz w:val="20"/>
          <w:szCs w:val="20"/>
          <w:lang w:val="fr-FR"/>
        </w:rPr>
        <w:t xml:space="preserve">d’élimination des </w:t>
      </w:r>
      <w:r>
        <w:rPr>
          <w:rFonts w:ascii="Arial" w:hAnsi="Arial" w:cs="Arial"/>
          <w:sz w:val="20"/>
          <w:szCs w:val="20"/>
          <w:lang w:val="fr-FR"/>
        </w:rPr>
        <w:t xml:space="preserve">défauts </w:t>
      </w:r>
      <w:r w:rsidR="009203BE" w:rsidRPr="00335C03">
        <w:rPr>
          <w:rFonts w:ascii="Arial" w:hAnsi="Arial" w:cs="Arial"/>
          <w:sz w:val="20"/>
          <w:szCs w:val="20"/>
          <w:lang w:val="fr-FR"/>
        </w:rPr>
        <w:t>(</w:t>
      </w:r>
      <w:r>
        <w:rPr>
          <w:rFonts w:ascii="Arial" w:hAnsi="Arial" w:cs="Arial"/>
          <w:sz w:val="20"/>
          <w:szCs w:val="20"/>
          <w:lang w:val="fr-FR"/>
        </w:rPr>
        <w:t>« </w:t>
      </w:r>
      <w:r>
        <w:rPr>
          <w:rFonts w:ascii="Arial" w:hAnsi="Arial" w:cs="Arial"/>
          <w:b/>
          <w:sz w:val="20"/>
          <w:szCs w:val="20"/>
          <w:lang w:val="fr-FR"/>
        </w:rPr>
        <w:t>Coûts des défauts</w:t>
      </w:r>
      <w:r>
        <w:rPr>
          <w:rFonts w:ascii="Arial" w:hAnsi="Arial" w:cs="Arial"/>
          <w:sz w:val="20"/>
          <w:szCs w:val="20"/>
          <w:lang w:val="fr-FR"/>
        </w:rPr>
        <w:t> »</w:t>
      </w:r>
      <w:r w:rsidR="009203BE" w:rsidRPr="00335C03"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>, il s’agit en particulier de</w:t>
      </w:r>
      <w:r w:rsidR="00DE6FC5">
        <w:rPr>
          <w:rFonts w:ascii="Arial" w:hAnsi="Arial" w:cs="Arial"/>
          <w:sz w:val="20"/>
          <w:szCs w:val="20"/>
          <w:lang w:val="fr-FR"/>
        </w:rPr>
        <w:t>s</w:t>
      </w:r>
      <w:r>
        <w:rPr>
          <w:rFonts w:ascii="Arial" w:hAnsi="Arial" w:cs="Arial"/>
          <w:sz w:val="20"/>
          <w:szCs w:val="20"/>
          <w:lang w:val="fr-FR"/>
        </w:rPr>
        <w:t xml:space="preserve"> frais de matériel, coûts de transport, de démontage et de montage ainsi que d’autres frais</w:t>
      </w:r>
      <w:r w:rsidR="009203BE" w:rsidRPr="00335C03">
        <w:rPr>
          <w:rFonts w:ascii="Arial" w:hAnsi="Arial" w:cs="Arial"/>
          <w:sz w:val="20"/>
          <w:szCs w:val="20"/>
          <w:lang w:val="fr-FR"/>
        </w:rPr>
        <w:t xml:space="preserve">. </w:t>
      </w:r>
      <w:r>
        <w:rPr>
          <w:rFonts w:ascii="Arial" w:hAnsi="Arial" w:cs="Arial"/>
          <w:sz w:val="20"/>
          <w:szCs w:val="20"/>
          <w:lang w:val="fr-FR"/>
        </w:rPr>
        <w:t xml:space="preserve">Les coûts de démontage et de montage correspondent aux coûts de main-d’œuvre </w:t>
      </w:r>
      <w:r w:rsidR="002E3A39">
        <w:rPr>
          <w:rFonts w:ascii="Arial" w:hAnsi="Arial" w:cs="Arial"/>
          <w:sz w:val="20"/>
          <w:szCs w:val="20"/>
          <w:lang w:val="fr-FR"/>
        </w:rPr>
        <w:t xml:space="preserve">et à d’autres frais </w:t>
      </w:r>
      <w:r>
        <w:rPr>
          <w:rFonts w:ascii="Arial" w:hAnsi="Arial" w:cs="Arial"/>
          <w:sz w:val="20"/>
          <w:szCs w:val="20"/>
          <w:lang w:val="fr-FR"/>
        </w:rPr>
        <w:t xml:space="preserve">effectivement survenus dans les ateliers de réparation pour les </w:t>
      </w:r>
      <w:r w:rsidR="002E3A39">
        <w:rPr>
          <w:rFonts w:ascii="Arial" w:hAnsi="Arial" w:cs="Arial"/>
          <w:sz w:val="20"/>
          <w:szCs w:val="20"/>
          <w:lang w:val="fr-FR"/>
        </w:rPr>
        <w:t xml:space="preserve">sinistres </w:t>
      </w:r>
      <w:r>
        <w:rPr>
          <w:rFonts w:ascii="Arial" w:hAnsi="Arial" w:cs="Arial"/>
          <w:sz w:val="20"/>
          <w:szCs w:val="20"/>
          <w:lang w:val="fr-FR"/>
        </w:rPr>
        <w:t xml:space="preserve">concernés pendant la période de </w:t>
      </w:r>
      <w:r w:rsidR="002E3A39">
        <w:rPr>
          <w:rFonts w:ascii="Arial" w:hAnsi="Arial" w:cs="Arial"/>
          <w:sz w:val="20"/>
          <w:szCs w:val="20"/>
          <w:lang w:val="fr-FR"/>
        </w:rPr>
        <w:t>facturation</w:t>
      </w:r>
      <w:r w:rsidR="009203BE" w:rsidRPr="00335C03">
        <w:rPr>
          <w:rFonts w:ascii="Arial" w:hAnsi="Arial" w:cs="Arial"/>
          <w:sz w:val="20"/>
          <w:szCs w:val="20"/>
          <w:lang w:val="fr-FR"/>
        </w:rPr>
        <w:t xml:space="preserve">. </w:t>
      </w:r>
      <w:r>
        <w:rPr>
          <w:rFonts w:ascii="Arial" w:hAnsi="Arial" w:cs="Arial"/>
          <w:sz w:val="20"/>
          <w:szCs w:val="20"/>
          <w:lang w:val="fr-FR"/>
        </w:rPr>
        <w:t xml:space="preserve">Les frais de matériel sont </w:t>
      </w:r>
      <w:r w:rsidR="002E3A39">
        <w:rPr>
          <w:rFonts w:ascii="Arial" w:hAnsi="Arial" w:cs="Arial"/>
          <w:sz w:val="20"/>
          <w:szCs w:val="20"/>
          <w:lang w:val="fr-FR"/>
        </w:rPr>
        <w:t xml:space="preserve">ceux </w:t>
      </w:r>
      <w:r>
        <w:rPr>
          <w:rFonts w:ascii="Arial" w:hAnsi="Arial" w:cs="Arial"/>
          <w:sz w:val="20"/>
          <w:szCs w:val="20"/>
          <w:lang w:val="fr-FR"/>
        </w:rPr>
        <w:t xml:space="preserve">que </w:t>
      </w:r>
      <w:r w:rsidR="009203BE" w:rsidRPr="00335C03">
        <w:rPr>
          <w:rFonts w:ascii="Arial" w:hAnsi="Arial" w:cs="Arial"/>
          <w:sz w:val="20"/>
          <w:szCs w:val="20"/>
          <w:lang w:val="fr-FR"/>
        </w:rPr>
        <w:t xml:space="preserve">Webasto </w:t>
      </w:r>
      <w:r>
        <w:rPr>
          <w:rFonts w:ascii="Arial" w:hAnsi="Arial" w:cs="Arial"/>
          <w:sz w:val="20"/>
          <w:szCs w:val="20"/>
          <w:lang w:val="fr-FR"/>
        </w:rPr>
        <w:t xml:space="preserve">doit </w:t>
      </w:r>
      <w:r w:rsidR="002E3A39">
        <w:rPr>
          <w:rFonts w:ascii="Arial" w:hAnsi="Arial" w:cs="Arial"/>
          <w:sz w:val="20"/>
          <w:szCs w:val="20"/>
          <w:lang w:val="fr-FR"/>
        </w:rPr>
        <w:t xml:space="preserve">rembourser à </w:t>
      </w:r>
      <w:r>
        <w:rPr>
          <w:rFonts w:ascii="Arial" w:hAnsi="Arial" w:cs="Arial"/>
          <w:sz w:val="20"/>
          <w:szCs w:val="20"/>
          <w:lang w:val="fr-FR"/>
        </w:rPr>
        <w:t>son client respectif</w:t>
      </w:r>
      <w:r w:rsidR="009203BE" w:rsidRPr="00335C03">
        <w:rPr>
          <w:rFonts w:ascii="Arial" w:hAnsi="Arial" w:cs="Arial"/>
          <w:sz w:val="20"/>
          <w:szCs w:val="20"/>
          <w:lang w:val="fr-FR"/>
        </w:rPr>
        <w:t xml:space="preserve">. </w:t>
      </w:r>
      <w:r>
        <w:rPr>
          <w:rFonts w:ascii="Arial" w:hAnsi="Arial" w:cs="Arial"/>
          <w:sz w:val="20"/>
          <w:szCs w:val="20"/>
          <w:lang w:val="fr-FR"/>
        </w:rPr>
        <w:t>Les Coûts des défauts incluent également d’autres frais</w:t>
      </w:r>
      <w:r w:rsidR="009203BE" w:rsidRPr="00335C03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 xml:space="preserve">à savoir en particulier les frais </w:t>
      </w:r>
      <w:r w:rsidR="002E3A39">
        <w:rPr>
          <w:rFonts w:ascii="Arial" w:hAnsi="Arial" w:cs="Arial"/>
          <w:sz w:val="20"/>
          <w:szCs w:val="20"/>
          <w:lang w:val="fr-FR"/>
        </w:rPr>
        <w:t xml:space="preserve">encourus par les </w:t>
      </w:r>
      <w:r>
        <w:rPr>
          <w:rFonts w:ascii="Arial" w:hAnsi="Arial" w:cs="Arial"/>
          <w:sz w:val="20"/>
          <w:szCs w:val="20"/>
          <w:lang w:val="fr-FR"/>
        </w:rPr>
        <w:t xml:space="preserve">clients de </w:t>
      </w:r>
      <w:r w:rsidR="009203BE" w:rsidRPr="00335C03">
        <w:rPr>
          <w:rFonts w:ascii="Arial" w:hAnsi="Arial" w:cs="Arial"/>
          <w:sz w:val="20"/>
          <w:szCs w:val="20"/>
          <w:lang w:val="fr-FR"/>
        </w:rPr>
        <w:t xml:space="preserve">Webasto </w:t>
      </w:r>
      <w:r>
        <w:rPr>
          <w:rFonts w:ascii="Arial" w:hAnsi="Arial" w:cs="Arial"/>
          <w:sz w:val="20"/>
          <w:szCs w:val="20"/>
          <w:lang w:val="fr-FR"/>
        </w:rPr>
        <w:t xml:space="preserve">en lien avec le fait de </w:t>
      </w:r>
      <w:r w:rsidR="002E3A39">
        <w:rPr>
          <w:rFonts w:ascii="Arial" w:hAnsi="Arial" w:cs="Arial"/>
          <w:sz w:val="20"/>
          <w:szCs w:val="20"/>
          <w:lang w:val="fr-FR"/>
        </w:rPr>
        <w:t xml:space="preserve">remédier au </w:t>
      </w:r>
      <w:r>
        <w:rPr>
          <w:rFonts w:ascii="Arial" w:hAnsi="Arial" w:cs="Arial"/>
          <w:sz w:val="20"/>
          <w:szCs w:val="20"/>
          <w:lang w:val="fr-FR"/>
        </w:rPr>
        <w:t>défaut</w:t>
      </w:r>
      <w:r w:rsidR="002E3A39">
        <w:rPr>
          <w:rFonts w:ascii="Arial" w:hAnsi="Arial" w:cs="Arial"/>
          <w:sz w:val="20"/>
          <w:szCs w:val="20"/>
          <w:lang w:val="fr-FR"/>
        </w:rPr>
        <w:t>,</w:t>
      </w:r>
      <w:r>
        <w:rPr>
          <w:rFonts w:ascii="Arial" w:hAnsi="Arial" w:cs="Arial"/>
          <w:sz w:val="20"/>
          <w:szCs w:val="20"/>
          <w:lang w:val="fr-FR"/>
        </w:rPr>
        <w:t xml:space="preserve"> ou qui doivent être remboursé</w:t>
      </w:r>
      <w:r w:rsidR="00506704">
        <w:rPr>
          <w:rFonts w:ascii="Arial" w:hAnsi="Arial" w:cs="Arial"/>
          <w:sz w:val="20"/>
          <w:szCs w:val="20"/>
          <w:lang w:val="fr-FR"/>
        </w:rPr>
        <w:t>s</w:t>
      </w:r>
      <w:r>
        <w:rPr>
          <w:rFonts w:ascii="Arial" w:hAnsi="Arial" w:cs="Arial"/>
          <w:sz w:val="20"/>
          <w:szCs w:val="20"/>
          <w:lang w:val="fr-FR"/>
        </w:rPr>
        <w:t xml:space="preserve"> aux clients finaux sur la base d’obligations légales  </w:t>
      </w:r>
      <w:r w:rsidR="00D900E3" w:rsidRPr="00335C03">
        <w:rPr>
          <w:rFonts w:ascii="Arial" w:hAnsi="Arial" w:cs="Arial"/>
          <w:sz w:val="20"/>
          <w:szCs w:val="20"/>
          <w:lang w:val="fr-FR"/>
        </w:rPr>
        <w:t>(</w:t>
      </w:r>
      <w:r>
        <w:rPr>
          <w:rFonts w:ascii="Arial" w:hAnsi="Arial" w:cs="Arial"/>
          <w:sz w:val="20"/>
          <w:szCs w:val="20"/>
          <w:lang w:val="fr-FR"/>
        </w:rPr>
        <w:t>p</w:t>
      </w:r>
      <w:r w:rsidR="00D900E3" w:rsidRPr="00335C03">
        <w:rPr>
          <w:rFonts w:ascii="Arial" w:hAnsi="Arial" w:cs="Arial"/>
          <w:sz w:val="20"/>
          <w:szCs w:val="20"/>
          <w:lang w:val="fr-FR"/>
        </w:rPr>
        <w:t>.</w:t>
      </w:r>
      <w:r>
        <w:rPr>
          <w:rFonts w:ascii="Arial" w:hAnsi="Arial" w:cs="Arial"/>
          <w:sz w:val="20"/>
          <w:szCs w:val="20"/>
          <w:lang w:val="fr-FR"/>
        </w:rPr>
        <w:t> ex</w:t>
      </w:r>
      <w:r w:rsidR="00D900E3" w:rsidRPr="00335C03">
        <w:rPr>
          <w:rFonts w:ascii="Arial" w:hAnsi="Arial" w:cs="Arial"/>
          <w:sz w:val="20"/>
          <w:szCs w:val="20"/>
          <w:lang w:val="fr-FR"/>
        </w:rPr>
        <w:t xml:space="preserve">. </w:t>
      </w:r>
      <w:r>
        <w:rPr>
          <w:rFonts w:ascii="Arial" w:hAnsi="Arial" w:cs="Arial"/>
          <w:sz w:val="20"/>
          <w:szCs w:val="20"/>
          <w:lang w:val="fr-FR"/>
        </w:rPr>
        <w:t>frais de traitement</w:t>
      </w:r>
      <w:r w:rsidR="00D900E3" w:rsidRPr="00335C03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>frais d’hébergement</w:t>
      </w:r>
      <w:r w:rsidR="00D900E3" w:rsidRPr="00335C03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>frais de retour</w:t>
      </w:r>
      <w:r w:rsidR="00D900E3" w:rsidRPr="00335C03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>coûts d’un véhicule de remplacement</w:t>
      </w:r>
      <w:r w:rsidR="00D900E3" w:rsidRPr="00335C03">
        <w:rPr>
          <w:rFonts w:ascii="Arial" w:hAnsi="Arial" w:cs="Arial"/>
          <w:sz w:val="20"/>
          <w:szCs w:val="20"/>
          <w:lang w:val="fr-FR"/>
        </w:rPr>
        <w:t xml:space="preserve">). </w:t>
      </w:r>
      <w:r>
        <w:rPr>
          <w:rFonts w:ascii="Arial" w:hAnsi="Arial" w:cs="Arial"/>
          <w:sz w:val="20"/>
          <w:szCs w:val="20"/>
          <w:lang w:val="fr-FR"/>
        </w:rPr>
        <w:t>Les Coûts des défauts sont ainsi calculés comme suit </w:t>
      </w:r>
      <w:r w:rsidR="00D900E3" w:rsidRPr="00335C03">
        <w:rPr>
          <w:rFonts w:ascii="Arial" w:hAnsi="Arial" w:cs="Arial"/>
          <w:sz w:val="20"/>
          <w:szCs w:val="20"/>
          <w:lang w:val="fr-FR"/>
        </w:rPr>
        <w:t>:</w:t>
      </w:r>
    </w:p>
    <w:p w14:paraId="3BB135E3" w14:textId="77777777" w:rsidR="009203BE" w:rsidRPr="00335C03" w:rsidRDefault="009203BE">
      <w:pPr>
        <w:pStyle w:val="Listenabsatz"/>
        <w:tabs>
          <w:tab w:val="left" w:pos="567"/>
        </w:tabs>
        <w:spacing w:after="0" w:line="240" w:lineRule="auto"/>
        <w:ind w:right="-1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</w:pPr>
    </w:p>
    <w:p w14:paraId="186D284C" w14:textId="77777777" w:rsidR="009203BE" w:rsidRPr="00335C03" w:rsidRDefault="009A1C93" w:rsidP="005E1220">
      <w:pPr>
        <w:spacing w:after="0" w:line="240" w:lineRule="auto"/>
        <w:ind w:left="426" w:right="33"/>
        <w:jc w:val="center"/>
        <w:rPr>
          <w:rFonts w:ascii="Arial" w:eastAsia="Arial" w:hAnsi="Arial" w:cs="Arial"/>
          <w:i/>
          <w:color w:val="282828"/>
          <w:sz w:val="20"/>
          <w:szCs w:val="20"/>
          <w:lang w:val="fr-FR"/>
        </w:rPr>
      </w:pPr>
      <w:r>
        <w:rPr>
          <w:rFonts w:ascii="Arial" w:eastAsia="Arial" w:hAnsi="Arial" w:cs="Arial"/>
          <w:i/>
          <w:color w:val="282828"/>
          <w:w w:val="101"/>
          <w:sz w:val="20"/>
          <w:szCs w:val="20"/>
          <w:lang w:val="fr-FR"/>
        </w:rPr>
        <w:t xml:space="preserve">Coûts des défauts </w:t>
      </w:r>
      <w:r w:rsidR="009203BE" w:rsidRPr="00335C03">
        <w:rPr>
          <w:rFonts w:ascii="Arial" w:eastAsia="Arial" w:hAnsi="Arial" w:cs="Arial"/>
          <w:i/>
          <w:color w:val="282828"/>
          <w:w w:val="101"/>
          <w:sz w:val="20"/>
          <w:szCs w:val="20"/>
          <w:lang w:val="fr-FR"/>
        </w:rPr>
        <w:t xml:space="preserve">= </w:t>
      </w:r>
      <w:r>
        <w:rPr>
          <w:rFonts w:ascii="Arial" w:eastAsia="Arial" w:hAnsi="Arial" w:cs="Arial"/>
          <w:i/>
          <w:color w:val="282828"/>
          <w:w w:val="101"/>
          <w:sz w:val="20"/>
          <w:szCs w:val="20"/>
          <w:lang w:val="fr-FR"/>
        </w:rPr>
        <w:t xml:space="preserve">frais de matériel </w:t>
      </w:r>
      <w:r w:rsidR="009203BE" w:rsidRPr="00335C03">
        <w:rPr>
          <w:rFonts w:ascii="Arial" w:eastAsia="Arial" w:hAnsi="Arial" w:cs="Arial"/>
          <w:i/>
          <w:color w:val="282828"/>
          <w:sz w:val="20"/>
          <w:szCs w:val="20"/>
          <w:lang w:val="fr-FR"/>
        </w:rPr>
        <w:t xml:space="preserve">+ </w:t>
      </w:r>
      <w:r>
        <w:rPr>
          <w:rFonts w:ascii="Arial" w:eastAsia="Arial" w:hAnsi="Arial" w:cs="Arial"/>
          <w:i/>
          <w:color w:val="282828"/>
          <w:sz w:val="20"/>
          <w:szCs w:val="20"/>
          <w:lang w:val="fr-FR"/>
        </w:rPr>
        <w:t>coûts de t</w:t>
      </w:r>
      <w:r w:rsidR="00D900E3" w:rsidRPr="00335C03">
        <w:rPr>
          <w:rFonts w:ascii="Arial" w:eastAsia="Arial" w:hAnsi="Arial" w:cs="Arial"/>
          <w:i/>
          <w:color w:val="282828"/>
          <w:sz w:val="20"/>
          <w:szCs w:val="20"/>
          <w:lang w:val="fr-FR"/>
        </w:rPr>
        <w:t>ransport</w:t>
      </w:r>
      <w:r>
        <w:rPr>
          <w:rFonts w:ascii="Arial" w:eastAsia="Arial" w:hAnsi="Arial" w:cs="Arial"/>
          <w:i/>
          <w:color w:val="282828"/>
          <w:sz w:val="20"/>
          <w:szCs w:val="20"/>
          <w:lang w:val="fr-FR"/>
        </w:rPr>
        <w:t xml:space="preserve"> </w:t>
      </w:r>
      <w:r w:rsidR="009203BE" w:rsidRPr="00335C03">
        <w:rPr>
          <w:rFonts w:ascii="Arial" w:eastAsia="Arial" w:hAnsi="Arial" w:cs="Arial"/>
          <w:i/>
          <w:color w:val="282828"/>
          <w:sz w:val="20"/>
          <w:szCs w:val="20"/>
          <w:lang w:val="fr-FR"/>
        </w:rPr>
        <w:t xml:space="preserve">+ </w:t>
      </w:r>
      <w:r>
        <w:rPr>
          <w:rFonts w:ascii="Arial" w:eastAsia="Arial" w:hAnsi="Arial" w:cs="Arial"/>
          <w:i/>
          <w:color w:val="282828"/>
          <w:sz w:val="20"/>
          <w:szCs w:val="20"/>
          <w:lang w:val="fr-FR"/>
        </w:rPr>
        <w:t>coûts de démontage et montage</w:t>
      </w:r>
      <w:r w:rsidR="009203BE" w:rsidRPr="00335C03">
        <w:rPr>
          <w:rFonts w:ascii="Arial" w:eastAsia="Arial" w:hAnsi="Arial" w:cs="Arial"/>
          <w:i/>
          <w:color w:val="282828"/>
          <w:sz w:val="20"/>
          <w:szCs w:val="20"/>
          <w:lang w:val="fr-FR"/>
        </w:rPr>
        <w:t xml:space="preserve"> </w:t>
      </w:r>
      <w:r w:rsidR="002E3A39">
        <w:rPr>
          <w:rFonts w:ascii="Arial" w:eastAsia="Arial" w:hAnsi="Arial" w:cs="Arial"/>
          <w:i/>
          <w:color w:val="282828"/>
          <w:sz w:val="20"/>
          <w:szCs w:val="20"/>
          <w:lang w:val="fr-FR"/>
        </w:rPr>
        <w:br/>
      </w:r>
      <w:r w:rsidR="009203BE" w:rsidRPr="00335C03">
        <w:rPr>
          <w:rFonts w:ascii="Arial" w:eastAsia="Arial" w:hAnsi="Arial" w:cs="Arial"/>
          <w:i/>
          <w:color w:val="282828"/>
          <w:sz w:val="20"/>
          <w:szCs w:val="20"/>
          <w:lang w:val="fr-FR"/>
        </w:rPr>
        <w:t xml:space="preserve">+ </w:t>
      </w:r>
      <w:r>
        <w:rPr>
          <w:rFonts w:ascii="Arial" w:eastAsia="Arial" w:hAnsi="Arial" w:cs="Arial"/>
          <w:i/>
          <w:color w:val="282828"/>
          <w:sz w:val="20"/>
          <w:szCs w:val="20"/>
          <w:lang w:val="fr-FR"/>
        </w:rPr>
        <w:t>autre</w:t>
      </w:r>
      <w:r w:rsidR="002E3A39">
        <w:rPr>
          <w:rFonts w:ascii="Arial" w:eastAsia="Arial" w:hAnsi="Arial" w:cs="Arial"/>
          <w:i/>
          <w:color w:val="282828"/>
          <w:sz w:val="20"/>
          <w:szCs w:val="20"/>
          <w:lang w:val="fr-FR"/>
        </w:rPr>
        <w:t>s</w:t>
      </w:r>
      <w:r>
        <w:rPr>
          <w:rFonts w:ascii="Arial" w:eastAsia="Arial" w:hAnsi="Arial" w:cs="Arial"/>
          <w:i/>
          <w:color w:val="282828"/>
          <w:sz w:val="20"/>
          <w:szCs w:val="20"/>
          <w:lang w:val="fr-FR"/>
        </w:rPr>
        <w:t xml:space="preserve"> frais</w:t>
      </w:r>
    </w:p>
    <w:p w14:paraId="2EAFB57D" w14:textId="77777777" w:rsidR="009203BE" w:rsidRPr="00335C03" w:rsidRDefault="009203BE">
      <w:pPr>
        <w:pStyle w:val="Listenabsatz"/>
        <w:tabs>
          <w:tab w:val="left" w:pos="567"/>
        </w:tabs>
        <w:spacing w:after="0" w:line="240" w:lineRule="auto"/>
        <w:ind w:left="2552" w:right="-1" w:hanging="1985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</w:pPr>
    </w:p>
    <w:p w14:paraId="25D259FF" w14:textId="77777777" w:rsidR="00D900E3" w:rsidRPr="00335C03" w:rsidRDefault="00467F4E" w:rsidP="005E1220">
      <w:pPr>
        <w:pStyle w:val="Listenabsatz"/>
        <w:numPr>
          <w:ilvl w:val="1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</w:pPr>
      <w:r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Le montant du recours est calculé en multipliant le TR avec le total des Coûts des défauts survenus dans le monde </w:t>
      </w:r>
      <w:r w:rsidR="00D900E3"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:</w:t>
      </w:r>
    </w:p>
    <w:p w14:paraId="11D36075" w14:textId="77777777" w:rsidR="00D900E3" w:rsidRPr="00335C03" w:rsidRDefault="00D900E3">
      <w:pPr>
        <w:pStyle w:val="Listenabsatz"/>
        <w:tabs>
          <w:tab w:val="left" w:pos="567"/>
        </w:tabs>
        <w:spacing w:after="0" w:line="240" w:lineRule="auto"/>
        <w:ind w:left="567" w:right="-1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</w:pPr>
    </w:p>
    <w:p w14:paraId="752833A7" w14:textId="77777777" w:rsidR="009203BE" w:rsidRPr="00335C03" w:rsidRDefault="00467F4E" w:rsidP="005E1220">
      <w:pPr>
        <w:pStyle w:val="Listenabsatz"/>
        <w:spacing w:after="0" w:line="240" w:lineRule="auto"/>
        <w:ind w:left="426" w:right="-1"/>
        <w:jc w:val="center"/>
        <w:rPr>
          <w:rFonts w:ascii="Arial" w:eastAsia="Arial" w:hAnsi="Arial" w:cs="Arial"/>
          <w:i/>
          <w:color w:val="282828"/>
          <w:w w:val="101"/>
          <w:sz w:val="20"/>
          <w:szCs w:val="20"/>
          <w:lang w:val="fr-FR"/>
        </w:rPr>
      </w:pPr>
      <w:r>
        <w:rPr>
          <w:rFonts w:ascii="Arial" w:eastAsia="Arial" w:hAnsi="Arial" w:cs="Arial"/>
          <w:i/>
          <w:color w:val="282828"/>
          <w:w w:val="101"/>
          <w:sz w:val="20"/>
          <w:szCs w:val="20"/>
          <w:lang w:val="fr-FR"/>
        </w:rPr>
        <w:t xml:space="preserve">Montant du recours </w:t>
      </w:r>
      <w:r w:rsidR="009203BE" w:rsidRPr="00335C03">
        <w:rPr>
          <w:rFonts w:ascii="Arial" w:eastAsia="Arial" w:hAnsi="Arial" w:cs="Arial"/>
          <w:i/>
          <w:color w:val="282828"/>
          <w:w w:val="101"/>
          <w:sz w:val="20"/>
          <w:szCs w:val="20"/>
          <w:lang w:val="fr-FR"/>
        </w:rPr>
        <w:t xml:space="preserve">= </w:t>
      </w:r>
      <w:r>
        <w:rPr>
          <w:rFonts w:ascii="Arial" w:eastAsia="Arial" w:hAnsi="Arial" w:cs="Arial"/>
          <w:i/>
          <w:color w:val="282828"/>
          <w:w w:val="101"/>
          <w:sz w:val="20"/>
          <w:szCs w:val="20"/>
          <w:lang w:val="fr-FR"/>
        </w:rPr>
        <w:t>TR</w:t>
      </w:r>
      <w:r w:rsidR="009203BE" w:rsidRPr="00335C03">
        <w:rPr>
          <w:rFonts w:ascii="Arial" w:eastAsia="Arial" w:hAnsi="Arial" w:cs="Arial"/>
          <w:i/>
          <w:color w:val="282828"/>
          <w:w w:val="101"/>
          <w:sz w:val="20"/>
          <w:szCs w:val="20"/>
          <w:lang w:val="fr-FR"/>
        </w:rPr>
        <w:t xml:space="preserve"> x </w:t>
      </w:r>
      <w:r>
        <w:rPr>
          <w:rFonts w:ascii="Arial" w:eastAsia="Arial" w:hAnsi="Arial" w:cs="Arial"/>
          <w:i/>
          <w:color w:val="282828"/>
          <w:w w:val="101"/>
          <w:sz w:val="20"/>
          <w:szCs w:val="20"/>
          <w:lang w:val="fr-FR"/>
        </w:rPr>
        <w:t>Total des Coûts des défauts survenus dans le monde</w:t>
      </w:r>
      <w:r w:rsidR="00D900E3" w:rsidRPr="00335C03">
        <w:rPr>
          <w:rFonts w:ascii="Arial" w:eastAsia="Arial" w:hAnsi="Arial" w:cs="Arial"/>
          <w:i/>
          <w:color w:val="282828"/>
          <w:w w:val="101"/>
          <w:sz w:val="20"/>
          <w:szCs w:val="20"/>
          <w:lang w:val="fr-FR"/>
        </w:rPr>
        <w:t xml:space="preserve"> </w:t>
      </w:r>
    </w:p>
    <w:p w14:paraId="225294FE" w14:textId="77777777" w:rsidR="009203BE" w:rsidRPr="00335C03" w:rsidRDefault="009203BE">
      <w:pPr>
        <w:pStyle w:val="Listenabsatz"/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</w:pPr>
    </w:p>
    <w:p w14:paraId="552A898C" w14:textId="77777777" w:rsidR="00D900E3" w:rsidRPr="00335C03" w:rsidRDefault="00E15836" w:rsidP="005E1220">
      <w:pPr>
        <w:pStyle w:val="Listenabsatz"/>
        <w:numPr>
          <w:ilvl w:val="1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</w:pPr>
      <w:r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Webasto </w:t>
      </w:r>
      <w:r w:rsidR="00467F4E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soumettra au Fournisseur une facture </w:t>
      </w:r>
      <w:r w:rsidR="000254D2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spécifique </w:t>
      </w:r>
      <w:r w:rsidR="00467F4E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pour le montant de recours cumulé pour les sinistres </w:t>
      </w:r>
      <w:r w:rsidR="000254D2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pouvant </w:t>
      </w:r>
      <w:r w:rsidR="00467F4E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être attribués au Fournisseur pendant le délai de garanti</w:t>
      </w:r>
      <w:r w:rsidR="00506704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e</w:t>
      </w:r>
      <w:r w:rsidR="00467F4E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 xml:space="preserve"> applicable</w:t>
      </w:r>
      <w:r w:rsidRPr="00335C03">
        <w:rPr>
          <w:rFonts w:ascii="Arial" w:eastAsia="Arial" w:hAnsi="Arial" w:cs="Arial"/>
          <w:color w:val="282828"/>
          <w:w w:val="101"/>
          <w:sz w:val="20"/>
          <w:szCs w:val="20"/>
          <w:lang w:val="fr-FR"/>
        </w:rPr>
        <w:t>.</w:t>
      </w:r>
    </w:p>
    <w:p w14:paraId="5BEB9F51" w14:textId="77777777" w:rsidR="009F1A6E" w:rsidRDefault="009F1A6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794BCFFF" w14:textId="77777777" w:rsidR="000254D2" w:rsidRPr="00335C03" w:rsidRDefault="000254D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br w:type="column"/>
      </w:r>
    </w:p>
    <w:p w14:paraId="6C776737" w14:textId="77777777" w:rsidR="0068163D" w:rsidRPr="00335C03" w:rsidRDefault="00566D31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</w:pP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 xml:space="preserve">Traitement des </w:t>
      </w:r>
      <w:r w:rsidR="000254D2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 xml:space="preserve">incidents </w:t>
      </w: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sans remplacement d’un produit défectueux</w:t>
      </w:r>
    </w:p>
    <w:p w14:paraId="3BBF934E" w14:textId="77777777" w:rsidR="0068163D" w:rsidRPr="00335C03" w:rsidRDefault="0068163D" w:rsidP="005E122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fr-FR"/>
        </w:rPr>
      </w:pPr>
    </w:p>
    <w:p w14:paraId="3F82E796" w14:textId="77777777" w:rsidR="00911B74" w:rsidRPr="00335C03" w:rsidRDefault="00323B65" w:rsidP="005E1220">
      <w:pPr>
        <w:spacing w:after="0" w:line="240" w:lineRule="auto"/>
        <w:ind w:left="426" w:right="72"/>
        <w:jc w:val="both"/>
        <w:rPr>
          <w:rFonts w:ascii="Arial" w:eastAsia="Arial" w:hAnsi="Arial" w:cs="Arial"/>
          <w:color w:val="2D2D2D"/>
          <w:sz w:val="20"/>
          <w:szCs w:val="20"/>
          <w:lang w:val="fr-FR"/>
        </w:rPr>
      </w:pPr>
      <w:r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Dans le cas où il ne sera pas nécessaire de remplacer le produit défectueux pour remédier au défaut </w:t>
      </w:r>
      <w:r w:rsidR="00911B74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>(</w:t>
      </w:r>
      <w:r>
        <w:rPr>
          <w:rFonts w:ascii="Arial" w:eastAsia="Arial" w:hAnsi="Arial" w:cs="Arial"/>
          <w:color w:val="2D2D2D"/>
          <w:sz w:val="20"/>
          <w:szCs w:val="20"/>
          <w:lang w:val="fr-FR"/>
        </w:rPr>
        <w:t>p</w:t>
      </w:r>
      <w:r w:rsidR="00911B74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>.</w:t>
      </w:r>
      <w:r>
        <w:rPr>
          <w:rFonts w:ascii="Arial" w:eastAsia="Arial" w:hAnsi="Arial" w:cs="Arial"/>
          <w:color w:val="2D2D2D"/>
          <w:sz w:val="20"/>
          <w:szCs w:val="20"/>
          <w:lang w:val="fr-FR"/>
        </w:rPr>
        <w:t> ex</w:t>
      </w:r>
      <w:r w:rsidR="00911B74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. </w:t>
      </w:r>
      <w:r w:rsidR="000254D2">
        <w:rPr>
          <w:rFonts w:ascii="Arial" w:eastAsia="Arial" w:hAnsi="Arial" w:cs="Arial"/>
          <w:color w:val="2D2D2D"/>
          <w:sz w:val="20"/>
          <w:szCs w:val="20"/>
          <w:lang w:val="fr-FR"/>
        </w:rPr>
        <w:t>travaux de</w:t>
      </w:r>
      <w:r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 réglages</w:t>
      </w:r>
      <w:r w:rsidR="00911B74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), </w:t>
      </w:r>
      <w:r>
        <w:rPr>
          <w:rFonts w:ascii="Arial" w:eastAsia="Arial" w:hAnsi="Arial" w:cs="Arial"/>
          <w:color w:val="2D2D2D"/>
          <w:sz w:val="20"/>
          <w:szCs w:val="20"/>
          <w:lang w:val="fr-FR"/>
        </w:rPr>
        <w:t>le Fournisseur assumera les coûts d’élimination du défaut et d’exécution ultérieure</w:t>
      </w:r>
      <w:r w:rsidR="00911B74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. </w:t>
      </w:r>
      <w:r>
        <w:rPr>
          <w:rFonts w:ascii="Arial" w:eastAsia="Arial" w:hAnsi="Arial" w:cs="Arial"/>
          <w:color w:val="2D2D2D"/>
          <w:sz w:val="20"/>
          <w:szCs w:val="20"/>
          <w:lang w:val="fr-FR"/>
        </w:rPr>
        <w:t>Le TR sera défini d’un commun accord</w:t>
      </w:r>
      <w:r w:rsidR="00911B74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. </w:t>
      </w:r>
      <w:r w:rsidR="00630468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En règle générale, </w:t>
      </w:r>
      <w:r w:rsidR="00911B74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Webasto </w:t>
      </w:r>
      <w:r w:rsidR="00630468">
        <w:rPr>
          <w:rFonts w:ascii="Arial" w:eastAsia="Arial" w:hAnsi="Arial" w:cs="Arial"/>
          <w:color w:val="2D2D2D"/>
          <w:sz w:val="20"/>
          <w:szCs w:val="20"/>
          <w:lang w:val="fr-FR"/>
        </w:rPr>
        <w:t>soumettr</w:t>
      </w:r>
      <w:r w:rsidR="00467F4E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a au Fournisseur une facture </w:t>
      </w:r>
      <w:r w:rsidR="000254D2">
        <w:rPr>
          <w:rFonts w:ascii="Arial" w:eastAsia="Arial" w:hAnsi="Arial" w:cs="Arial"/>
          <w:color w:val="2D2D2D"/>
          <w:sz w:val="20"/>
          <w:szCs w:val="20"/>
          <w:lang w:val="fr-FR"/>
        </w:rPr>
        <w:t>spécifique pour ces incidents</w:t>
      </w:r>
      <w:r w:rsidR="00911B74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>.</w:t>
      </w:r>
    </w:p>
    <w:p w14:paraId="1BFB2D93" w14:textId="77777777" w:rsidR="00911B74" w:rsidRPr="00335C03" w:rsidRDefault="00911B74">
      <w:pPr>
        <w:spacing w:after="0" w:line="240" w:lineRule="auto"/>
        <w:ind w:left="567" w:right="72"/>
        <w:jc w:val="both"/>
        <w:rPr>
          <w:rFonts w:ascii="Arial" w:eastAsia="Arial" w:hAnsi="Arial" w:cs="Arial"/>
          <w:color w:val="2D2D2D"/>
          <w:sz w:val="20"/>
          <w:szCs w:val="20"/>
          <w:lang w:val="fr-FR"/>
        </w:rPr>
      </w:pPr>
    </w:p>
    <w:p w14:paraId="0E103034" w14:textId="77777777" w:rsidR="0068163D" w:rsidRPr="00335C03" w:rsidRDefault="00566D31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</w:pP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 xml:space="preserve">Traitement des </w:t>
      </w:r>
      <w:r w:rsidR="000254D2"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incidents dus à un défaut de logiciel</w:t>
      </w:r>
    </w:p>
    <w:p w14:paraId="1E15FF87" w14:textId="77777777" w:rsidR="003C09D8" w:rsidRPr="00335C03" w:rsidRDefault="003C09D8" w:rsidP="005E1220">
      <w:pPr>
        <w:spacing w:after="0" w:line="240" w:lineRule="auto"/>
        <w:ind w:left="426" w:hanging="426"/>
        <w:jc w:val="both"/>
        <w:rPr>
          <w:rFonts w:ascii="Arial" w:eastAsia="Arial" w:hAnsi="Arial" w:cs="Arial"/>
          <w:color w:val="2D2D2D"/>
          <w:sz w:val="20"/>
          <w:szCs w:val="20"/>
          <w:lang w:val="fr-FR"/>
        </w:rPr>
      </w:pPr>
    </w:p>
    <w:p w14:paraId="4CF8A034" w14:textId="77777777" w:rsidR="003C09D8" w:rsidRPr="00335C03" w:rsidRDefault="00566D31" w:rsidP="005E1220">
      <w:pPr>
        <w:spacing w:after="0" w:line="240" w:lineRule="auto"/>
        <w:ind w:left="426"/>
        <w:jc w:val="both"/>
        <w:rPr>
          <w:rFonts w:ascii="Arial" w:eastAsia="Arial" w:hAnsi="Arial" w:cs="Arial"/>
          <w:color w:val="2D2D2D"/>
          <w:sz w:val="20"/>
          <w:szCs w:val="20"/>
          <w:lang w:val="fr-FR"/>
        </w:rPr>
      </w:pPr>
      <w:r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Dans le cas d’un </w:t>
      </w:r>
      <w:r w:rsidR="000254D2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incident dû à un défaut de </w:t>
      </w:r>
      <w:r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logiciel relevant de la responsabilité du Fournisseur, ce dernier assumera les frais de livraison d’un logiciel sans défauts ainsi que le coût de main-d’œuvre survenu dans les ateliers de réparation pour échanger le logiciel défectueux, et remboursera </w:t>
      </w:r>
      <w:r w:rsidR="000254D2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ces coûts </w:t>
      </w:r>
      <w:r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à </w:t>
      </w:r>
      <w:r w:rsidR="003C09D8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Webasto. </w:t>
      </w:r>
      <w:r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Les coûts de main-d’œuvre seront </w:t>
      </w:r>
      <w:r w:rsidR="000254D2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calculés </w:t>
      </w:r>
      <w:r>
        <w:rPr>
          <w:rFonts w:ascii="Arial" w:eastAsia="Arial" w:hAnsi="Arial" w:cs="Arial"/>
          <w:color w:val="2D2D2D"/>
          <w:sz w:val="20"/>
          <w:szCs w:val="20"/>
          <w:lang w:val="fr-FR"/>
        </w:rPr>
        <w:t>de manière approximative pour tous les véhicules concernés et facturés une seule fois</w:t>
      </w:r>
      <w:r w:rsidR="003C09D8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>.</w:t>
      </w:r>
    </w:p>
    <w:p w14:paraId="7926D3A3" w14:textId="77777777" w:rsidR="00DB61C2" w:rsidRPr="00335C03" w:rsidRDefault="00DB61C2">
      <w:pPr>
        <w:spacing w:after="0" w:line="240" w:lineRule="auto"/>
        <w:ind w:left="567"/>
        <w:jc w:val="both"/>
        <w:rPr>
          <w:rFonts w:ascii="Arial" w:eastAsia="Arial" w:hAnsi="Arial" w:cs="Arial"/>
          <w:color w:val="2D2D2D"/>
          <w:sz w:val="20"/>
          <w:szCs w:val="20"/>
          <w:lang w:val="fr-FR"/>
        </w:rPr>
      </w:pPr>
    </w:p>
    <w:p w14:paraId="619211DE" w14:textId="77777777" w:rsidR="0006626D" w:rsidRPr="00335C03" w:rsidRDefault="000D2892" w:rsidP="005E1220">
      <w:pPr>
        <w:pStyle w:val="Listenabsatz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2D2D2D"/>
          <w:sz w:val="20"/>
          <w:szCs w:val="20"/>
          <w:lang w:val="fr-FR"/>
        </w:rPr>
      </w:pPr>
      <w:r>
        <w:rPr>
          <w:rFonts w:ascii="Arial" w:eastAsia="Arial" w:hAnsi="Arial" w:cs="Arial"/>
          <w:b/>
          <w:color w:val="2D2D2D"/>
          <w:sz w:val="20"/>
          <w:szCs w:val="20"/>
          <w:lang w:val="fr-FR"/>
        </w:rPr>
        <w:t>Recours spécial</w:t>
      </w:r>
    </w:p>
    <w:p w14:paraId="3BC46304" w14:textId="77777777" w:rsidR="0038036D" w:rsidRPr="00335C03" w:rsidRDefault="0038036D" w:rsidP="005E1220">
      <w:pPr>
        <w:pStyle w:val="Listenabsatz"/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2D2D2D"/>
          <w:sz w:val="20"/>
          <w:szCs w:val="20"/>
          <w:lang w:val="fr-FR"/>
        </w:rPr>
      </w:pPr>
    </w:p>
    <w:p w14:paraId="78176378" w14:textId="77777777" w:rsidR="00752A26" w:rsidRPr="00335C03" w:rsidRDefault="00752A26" w:rsidP="005E1220">
      <w:pPr>
        <w:spacing w:after="0" w:line="240" w:lineRule="auto"/>
        <w:ind w:left="426" w:hanging="426"/>
        <w:jc w:val="both"/>
        <w:rPr>
          <w:rFonts w:ascii="Arial" w:eastAsia="Arial" w:hAnsi="Arial" w:cs="Arial"/>
          <w:color w:val="2D2D2D"/>
          <w:sz w:val="20"/>
          <w:szCs w:val="20"/>
          <w:lang w:val="fr-FR"/>
        </w:rPr>
      </w:pPr>
      <w:r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>9.1</w:t>
      </w:r>
      <w:r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ab/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>Webasto disposer</w:t>
      </w:r>
      <w:r w:rsidR="0092435F">
        <w:rPr>
          <w:rFonts w:ascii="Arial" w:eastAsia="Arial" w:hAnsi="Arial" w:cs="Arial"/>
          <w:color w:val="2D2D2D"/>
          <w:sz w:val="20"/>
          <w:szCs w:val="20"/>
          <w:lang w:val="fr-FR"/>
        </w:rPr>
        <w:t>a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 d’un droit </w:t>
      </w:r>
      <w:r w:rsidR="0092435F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spécial de 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recours </w:t>
      </w:r>
      <w:r w:rsidR="0092435F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si 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les produits défectueux </w:t>
      </w:r>
      <w:r w:rsidR="0092435F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ont 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>entraîné une action de rappel</w:t>
      </w:r>
      <w:r w:rsidR="0089332F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, 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des </w:t>
      </w:r>
      <w:r w:rsidR="0092435F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dommages 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sur d’autres pièces ou composants ou encore </w:t>
      </w:r>
      <w:r w:rsidR="0092435F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des 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>dommage</w:t>
      </w:r>
      <w:r w:rsidR="0092435F">
        <w:rPr>
          <w:rFonts w:ascii="Arial" w:eastAsia="Arial" w:hAnsi="Arial" w:cs="Arial"/>
          <w:color w:val="2D2D2D"/>
          <w:sz w:val="20"/>
          <w:szCs w:val="20"/>
          <w:lang w:val="fr-FR"/>
        </w:rPr>
        <w:t>s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 en série </w:t>
      </w:r>
      <w:r w:rsidR="0092435F">
        <w:rPr>
          <w:rFonts w:ascii="Arial" w:eastAsia="Arial" w:hAnsi="Arial" w:cs="Arial"/>
          <w:color w:val="2D2D2D"/>
          <w:sz w:val="20"/>
          <w:szCs w:val="20"/>
          <w:lang w:val="fr-FR"/>
        </w:rPr>
        <w:t>conformément aux dispositions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 suivantes </w:t>
      </w:r>
      <w:r w:rsidR="0089332F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>:</w:t>
      </w:r>
    </w:p>
    <w:p w14:paraId="344FFCB0" w14:textId="77777777" w:rsidR="00752A26" w:rsidRPr="00335C03" w:rsidRDefault="00752A26">
      <w:pPr>
        <w:spacing w:after="0" w:line="240" w:lineRule="auto"/>
        <w:jc w:val="both"/>
        <w:rPr>
          <w:rFonts w:ascii="Arial" w:eastAsia="Arial" w:hAnsi="Arial" w:cs="Arial"/>
          <w:b/>
          <w:color w:val="2D2D2D"/>
          <w:sz w:val="20"/>
          <w:szCs w:val="20"/>
          <w:lang w:val="fr-FR"/>
        </w:rPr>
      </w:pPr>
    </w:p>
    <w:p w14:paraId="7B9DBCC8" w14:textId="77777777" w:rsidR="00CF6107" w:rsidRPr="00335C03" w:rsidRDefault="00752A26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  <w:lang w:val="fr-FR"/>
        </w:rPr>
      </w:pPr>
      <w:r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>a)</w:t>
      </w:r>
      <w:r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ab/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Un 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>« </w:t>
      </w:r>
      <w:r w:rsidR="0094511A">
        <w:rPr>
          <w:rFonts w:ascii="Arial" w:eastAsia="Arial" w:hAnsi="Arial" w:cs="Arial"/>
          <w:b/>
          <w:color w:val="2D2D2D"/>
          <w:sz w:val="20"/>
          <w:szCs w:val="20"/>
          <w:lang w:val="fr-FR"/>
        </w:rPr>
        <w:t>R</w:t>
      </w:r>
      <w:r w:rsidR="00B77C19">
        <w:rPr>
          <w:rFonts w:ascii="Arial" w:eastAsia="Arial" w:hAnsi="Arial" w:cs="Arial"/>
          <w:b/>
          <w:color w:val="2D2D2D"/>
          <w:sz w:val="20"/>
          <w:szCs w:val="20"/>
          <w:lang w:val="fr-FR"/>
        </w:rPr>
        <w:t>appel</w:t>
      </w:r>
      <w:r w:rsidR="00B77C19" w:rsidRPr="00B77C19">
        <w:rPr>
          <w:rFonts w:ascii="Arial" w:eastAsia="Arial" w:hAnsi="Arial" w:cs="Arial"/>
          <w:color w:val="2D2D2D"/>
          <w:sz w:val="20"/>
          <w:szCs w:val="20"/>
          <w:lang w:val="fr-FR"/>
        </w:rPr>
        <w:t> »</w:t>
      </w:r>
      <w:r w:rsidR="00B77C19">
        <w:rPr>
          <w:rFonts w:ascii="Arial" w:eastAsia="Arial" w:hAnsi="Arial" w:cs="Arial"/>
          <w:b/>
          <w:color w:val="2D2D2D"/>
          <w:sz w:val="20"/>
          <w:szCs w:val="20"/>
          <w:lang w:val="fr-FR"/>
        </w:rPr>
        <w:t xml:space="preserve"> 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signifie toute action </w:t>
      </w:r>
      <w:r w:rsidR="0092435F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pour remédier à un défaut 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ordonnée par les autorités responsables ou exécutée de son plein gré par </w:t>
      </w:r>
      <w:r w:rsidR="006E332F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Webasto 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ou un client de </w:t>
      </w:r>
      <w:r w:rsidR="00CF6107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Webasto 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>en raison d’un produit défectueux et </w:t>
      </w:r>
      <w:r w:rsidR="00CF6107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>/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 </w:t>
      </w:r>
      <w:r w:rsidR="00CF6107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>o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>u de la violation de dispositions légales ou administratives</w:t>
      </w:r>
      <w:r w:rsidR="00CF6107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, 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>en particulier par rapport à des exigences relevant de la sécurité ou de l’environnement</w:t>
      </w:r>
      <w:r w:rsidR="0092435F">
        <w:rPr>
          <w:rFonts w:ascii="Arial" w:eastAsia="Arial" w:hAnsi="Arial" w:cs="Arial"/>
          <w:color w:val="2D2D2D"/>
          <w:sz w:val="20"/>
          <w:szCs w:val="20"/>
          <w:lang w:val="fr-FR"/>
        </w:rPr>
        <w:t>,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 </w:t>
      </w:r>
      <w:r w:rsidR="0092435F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y compris en particulier 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>toutes les mesures prises pour éviter des risques pour la vie humaine</w:t>
      </w:r>
      <w:r w:rsidR="006E332F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. 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Le Fournisseur est responsable envers </w:t>
      </w:r>
      <w:r w:rsidR="006E332F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Webasto 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>de tous les frais et dommages en lien avec et / ou résultant d’un rappel en raison d’un produit défectueux</w:t>
      </w:r>
      <w:r w:rsidR="00F0193D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. </w:t>
      </w:r>
    </w:p>
    <w:p w14:paraId="6D60447B" w14:textId="77777777" w:rsidR="00752A26" w:rsidRPr="00335C03" w:rsidRDefault="00752A26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  <w:lang w:val="fr-FR"/>
        </w:rPr>
      </w:pPr>
    </w:p>
    <w:p w14:paraId="21301E64" w14:textId="77777777" w:rsidR="00F0193D" w:rsidRPr="00335C03" w:rsidRDefault="00752A26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  <w:lang w:val="fr-FR"/>
        </w:rPr>
      </w:pPr>
      <w:r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>b)</w:t>
      </w:r>
      <w:r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ab/>
      </w:r>
      <w:r w:rsidR="0092435F">
        <w:rPr>
          <w:rFonts w:ascii="Arial" w:eastAsia="Arial" w:hAnsi="Arial" w:cs="Arial"/>
          <w:color w:val="2D2D2D"/>
          <w:sz w:val="20"/>
          <w:szCs w:val="20"/>
          <w:lang w:val="fr-FR"/>
        </w:rPr>
        <w:t>Les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 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>« </w:t>
      </w:r>
      <w:r w:rsidR="0092435F">
        <w:rPr>
          <w:rFonts w:ascii="Arial" w:eastAsia="Arial" w:hAnsi="Arial" w:cs="Arial"/>
          <w:b/>
          <w:color w:val="2D2D2D"/>
          <w:sz w:val="20"/>
          <w:szCs w:val="20"/>
          <w:lang w:val="fr-FR"/>
        </w:rPr>
        <w:t>Dommages sur d’autres pièces ou composants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> »</w:t>
      </w:r>
      <w:r w:rsidR="00F0193D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 </w:t>
      </w:r>
      <w:r w:rsidR="0092435F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signifient 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des dommages sur des pièces ou des produits de </w:t>
      </w:r>
      <w:r w:rsidR="00F0193D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Webasto 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>et </w:t>
      </w:r>
      <w:r w:rsidR="00F0193D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>/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 </w:t>
      </w:r>
      <w:r w:rsidR="00F0193D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>o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u </w:t>
      </w:r>
      <w:r w:rsidR="00775240">
        <w:rPr>
          <w:rFonts w:ascii="Arial" w:eastAsia="Arial" w:hAnsi="Arial" w:cs="Arial"/>
          <w:color w:val="2D2D2D"/>
          <w:sz w:val="20"/>
          <w:szCs w:val="20"/>
          <w:lang w:val="fr-FR"/>
        </w:rPr>
        <w:t>des pièces ou des produits de tiers, y compris des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 clients de </w:t>
      </w:r>
      <w:r w:rsidR="00F0193D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Webasto, 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>à l’exception du produit défectueux lui-même</w:t>
      </w:r>
      <w:r w:rsidR="00F0193D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, </w:t>
      </w:r>
      <w:r w:rsidR="00775240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du fait 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d’un défaut de livraison ou de prestation du Fournisseur ou </w:t>
      </w:r>
      <w:r w:rsidR="00775240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si 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d’autres pièces </w:t>
      </w:r>
      <w:r w:rsidR="00775240">
        <w:rPr>
          <w:rFonts w:ascii="Arial" w:eastAsia="Arial" w:hAnsi="Arial" w:cs="Arial"/>
          <w:color w:val="2D2D2D"/>
          <w:sz w:val="20"/>
          <w:szCs w:val="20"/>
          <w:lang w:val="fr-FR"/>
        </w:rPr>
        <w:t>d’un produit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 </w:t>
      </w:r>
      <w:r w:rsidR="00775240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de </w:t>
      </w:r>
      <w:r w:rsidR="009A7803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Webasto 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>doivent être remplacées ou refaites</w:t>
      </w:r>
      <w:r w:rsidR="00775240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 suite à la réparation d’un produit défectueux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>.</w:t>
      </w:r>
      <w:r w:rsidR="009A7803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 </w:t>
      </w:r>
    </w:p>
    <w:p w14:paraId="4E0AB7F8" w14:textId="77777777" w:rsidR="00F0193D" w:rsidRPr="00335C03" w:rsidRDefault="00F0193D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  <w:lang w:val="fr-FR"/>
        </w:rPr>
      </w:pPr>
    </w:p>
    <w:p w14:paraId="0C40968A" w14:textId="77777777" w:rsidR="006101D0" w:rsidRPr="00335C03" w:rsidRDefault="00752A26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  <w:lang w:val="fr-FR"/>
        </w:rPr>
      </w:pPr>
      <w:r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>c)</w:t>
      </w:r>
      <w:r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ab/>
      </w:r>
      <w:r w:rsidR="0092435F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Des 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>« </w:t>
      </w:r>
      <w:r w:rsidR="00B77C19">
        <w:rPr>
          <w:rFonts w:ascii="Arial" w:eastAsia="Arial" w:hAnsi="Arial" w:cs="Arial"/>
          <w:b/>
          <w:color w:val="2D2D2D"/>
          <w:sz w:val="20"/>
          <w:szCs w:val="20"/>
          <w:lang w:val="fr-FR"/>
        </w:rPr>
        <w:t>Dommage</w:t>
      </w:r>
      <w:r w:rsidR="0092435F">
        <w:rPr>
          <w:rFonts w:ascii="Arial" w:eastAsia="Arial" w:hAnsi="Arial" w:cs="Arial"/>
          <w:b/>
          <w:color w:val="2D2D2D"/>
          <w:sz w:val="20"/>
          <w:szCs w:val="20"/>
          <w:lang w:val="fr-FR"/>
        </w:rPr>
        <w:t>s</w:t>
      </w:r>
      <w:r w:rsidR="00B77C19">
        <w:rPr>
          <w:rFonts w:ascii="Arial" w:eastAsia="Arial" w:hAnsi="Arial" w:cs="Arial"/>
          <w:b/>
          <w:color w:val="2D2D2D"/>
          <w:sz w:val="20"/>
          <w:szCs w:val="20"/>
          <w:lang w:val="fr-FR"/>
        </w:rPr>
        <w:t xml:space="preserve"> en série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> »</w:t>
      </w:r>
      <w:r w:rsidR="006101D0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 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>signifie</w:t>
      </w:r>
      <w:r w:rsidR="0092435F">
        <w:rPr>
          <w:rFonts w:ascii="Arial" w:eastAsia="Arial" w:hAnsi="Arial" w:cs="Arial"/>
          <w:color w:val="2D2D2D"/>
          <w:sz w:val="20"/>
          <w:szCs w:val="20"/>
          <w:lang w:val="fr-FR"/>
        </w:rPr>
        <w:t>nt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 le cumul de (plusieurs) dommages dus à des produits défectueux et ayant la même origine</w:t>
      </w:r>
      <w:r w:rsidR="006101D0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. 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Dans le cas </w:t>
      </w:r>
      <w:r w:rsidR="001C566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de 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>dommage</w:t>
      </w:r>
      <w:r w:rsidR="001C5663">
        <w:rPr>
          <w:rFonts w:ascii="Arial" w:eastAsia="Arial" w:hAnsi="Arial" w:cs="Arial"/>
          <w:color w:val="2D2D2D"/>
          <w:sz w:val="20"/>
          <w:szCs w:val="20"/>
          <w:lang w:val="fr-FR"/>
        </w:rPr>
        <w:t>s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 en série, </w:t>
      </w:r>
      <w:r w:rsidR="006101D0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Webasto 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et le Fournisseur définiront </w:t>
      </w:r>
      <w:r w:rsidR="001C566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les </w:t>
      </w:r>
      <w:r w:rsidR="00B77C19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mesures appropriées 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>nécessaires pour remédier au</w:t>
      </w:r>
      <w:r w:rsidR="001C5663">
        <w:rPr>
          <w:rFonts w:ascii="Arial" w:eastAsia="Arial" w:hAnsi="Arial" w:cs="Arial"/>
          <w:color w:val="2D2D2D"/>
          <w:sz w:val="20"/>
          <w:szCs w:val="20"/>
          <w:lang w:val="fr-FR"/>
        </w:rPr>
        <w:t>x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 dommage</w:t>
      </w:r>
      <w:r w:rsidR="001C5663">
        <w:rPr>
          <w:rFonts w:ascii="Arial" w:eastAsia="Arial" w:hAnsi="Arial" w:cs="Arial"/>
          <w:color w:val="2D2D2D"/>
          <w:sz w:val="20"/>
          <w:szCs w:val="20"/>
          <w:lang w:val="fr-FR"/>
        </w:rPr>
        <w:t>s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 en série</w:t>
      </w:r>
      <w:r w:rsidR="006101D0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, 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>p. ex</w:t>
      </w:r>
      <w:r w:rsidR="006101D0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. 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>aussi des mesures préventives de service SAV</w:t>
      </w:r>
      <w:r w:rsidR="006101D0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, </w:t>
      </w:r>
      <w:r w:rsidR="001C5663">
        <w:rPr>
          <w:rFonts w:ascii="Arial" w:eastAsia="Arial" w:hAnsi="Arial" w:cs="Arial"/>
          <w:color w:val="2D2D2D"/>
          <w:sz w:val="20"/>
          <w:szCs w:val="20"/>
          <w:lang w:val="fr-FR"/>
        </w:rPr>
        <w:t>y compris mais pas</w:t>
      </w:r>
      <w:r w:rsidR="0094511A">
        <w:rPr>
          <w:rFonts w:ascii="Arial" w:eastAsia="Arial" w:hAnsi="Arial" w:cs="Arial"/>
          <w:color w:val="2D2D2D"/>
          <w:sz w:val="20"/>
          <w:szCs w:val="20"/>
          <w:lang w:val="fr-FR"/>
        </w:rPr>
        <w:t xml:space="preserve"> uniquement une action de rappel</w:t>
      </w:r>
      <w:r w:rsidR="006101D0" w:rsidRPr="00335C03">
        <w:rPr>
          <w:rFonts w:ascii="Arial" w:eastAsia="Arial" w:hAnsi="Arial" w:cs="Arial"/>
          <w:color w:val="2D2D2D"/>
          <w:sz w:val="20"/>
          <w:szCs w:val="20"/>
          <w:lang w:val="fr-FR"/>
        </w:rPr>
        <w:t>.</w:t>
      </w:r>
    </w:p>
    <w:p w14:paraId="24DBDFC3" w14:textId="77777777" w:rsidR="00752A26" w:rsidRPr="00335C03" w:rsidRDefault="00752A26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</w:p>
    <w:p w14:paraId="2223F516" w14:textId="77777777" w:rsidR="00AC54F6" w:rsidRPr="00335C03" w:rsidRDefault="00752A26" w:rsidP="005E122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fr-FR"/>
        </w:rPr>
      </w:pPr>
      <w:r w:rsidRPr="00335C03">
        <w:rPr>
          <w:rFonts w:ascii="Arial" w:hAnsi="Arial" w:cs="Arial"/>
          <w:sz w:val="20"/>
          <w:szCs w:val="20"/>
          <w:lang w:val="fr-FR"/>
        </w:rPr>
        <w:t>9.2</w:t>
      </w:r>
      <w:r w:rsidRPr="00335C03">
        <w:rPr>
          <w:rFonts w:ascii="Arial" w:hAnsi="Arial" w:cs="Arial"/>
          <w:sz w:val="20"/>
          <w:szCs w:val="20"/>
          <w:lang w:val="fr-FR"/>
        </w:rPr>
        <w:tab/>
      </w:r>
      <w:r w:rsidR="00B77C19">
        <w:rPr>
          <w:rFonts w:ascii="Arial" w:hAnsi="Arial" w:cs="Arial"/>
          <w:sz w:val="20"/>
          <w:szCs w:val="20"/>
          <w:lang w:val="fr-FR"/>
        </w:rPr>
        <w:t xml:space="preserve">Le Fournisseur est tenu de conclure et </w:t>
      </w:r>
      <w:r w:rsidR="001C5663">
        <w:rPr>
          <w:rFonts w:ascii="Arial" w:hAnsi="Arial" w:cs="Arial"/>
          <w:sz w:val="20"/>
          <w:szCs w:val="20"/>
          <w:lang w:val="fr-FR"/>
        </w:rPr>
        <w:t xml:space="preserve">de </w:t>
      </w:r>
      <w:r w:rsidR="00B77C19">
        <w:rPr>
          <w:rFonts w:ascii="Arial" w:hAnsi="Arial" w:cs="Arial"/>
          <w:sz w:val="20"/>
          <w:szCs w:val="20"/>
          <w:lang w:val="fr-FR"/>
        </w:rPr>
        <w:t>conserver une assurance responsabilité produits, y compris une assurance pour frais de rappel</w:t>
      </w:r>
      <w:r w:rsidR="001C5663">
        <w:rPr>
          <w:rFonts w:ascii="Arial" w:hAnsi="Arial" w:cs="Arial"/>
          <w:sz w:val="20"/>
          <w:szCs w:val="20"/>
          <w:lang w:val="fr-FR"/>
        </w:rPr>
        <w:t>,</w:t>
      </w:r>
      <w:r w:rsidR="00B77C19">
        <w:rPr>
          <w:rFonts w:ascii="Arial" w:hAnsi="Arial" w:cs="Arial"/>
          <w:sz w:val="20"/>
          <w:szCs w:val="20"/>
          <w:lang w:val="fr-FR"/>
        </w:rPr>
        <w:t xml:space="preserve"> avec un montant maximum garanti approprié d’au moins </w:t>
      </w:r>
      <w:r w:rsidR="00747FE0" w:rsidRPr="00335C03">
        <w:rPr>
          <w:rFonts w:ascii="Arial" w:hAnsi="Arial" w:cs="Arial"/>
          <w:sz w:val="20"/>
          <w:szCs w:val="20"/>
          <w:lang w:val="fr-FR"/>
        </w:rPr>
        <w:t>5</w:t>
      </w:r>
      <w:r w:rsidR="00B77C19">
        <w:rPr>
          <w:rFonts w:ascii="Arial" w:hAnsi="Arial" w:cs="Arial"/>
          <w:sz w:val="20"/>
          <w:szCs w:val="20"/>
          <w:lang w:val="fr-FR"/>
        </w:rPr>
        <w:t> millions EUR</w:t>
      </w:r>
      <w:r w:rsidR="00747FE0" w:rsidRPr="00335C03">
        <w:rPr>
          <w:rFonts w:ascii="Arial" w:hAnsi="Arial" w:cs="Arial"/>
          <w:sz w:val="20"/>
          <w:szCs w:val="20"/>
          <w:lang w:val="fr-FR"/>
        </w:rPr>
        <w:t xml:space="preserve"> </w:t>
      </w:r>
      <w:r w:rsidR="00B77C19">
        <w:rPr>
          <w:rFonts w:ascii="Arial" w:hAnsi="Arial" w:cs="Arial"/>
          <w:sz w:val="20"/>
          <w:szCs w:val="20"/>
          <w:lang w:val="fr-FR"/>
        </w:rPr>
        <w:t>par sinistre</w:t>
      </w:r>
      <w:r w:rsidR="00747FE0" w:rsidRPr="00335C03">
        <w:rPr>
          <w:rFonts w:ascii="Arial" w:hAnsi="Arial" w:cs="Arial"/>
          <w:sz w:val="20"/>
          <w:szCs w:val="20"/>
          <w:lang w:val="fr-FR"/>
        </w:rPr>
        <w:t xml:space="preserve">, </w:t>
      </w:r>
      <w:r w:rsidR="00B77C19">
        <w:rPr>
          <w:rFonts w:ascii="Arial" w:hAnsi="Arial" w:cs="Arial"/>
          <w:sz w:val="20"/>
          <w:szCs w:val="20"/>
          <w:lang w:val="fr-FR"/>
        </w:rPr>
        <w:t>qui couvre et assure également le marché nord-américain</w:t>
      </w:r>
      <w:r w:rsidR="00747FE0" w:rsidRPr="00335C03">
        <w:rPr>
          <w:rFonts w:ascii="Arial" w:hAnsi="Arial" w:cs="Arial"/>
          <w:sz w:val="20"/>
          <w:szCs w:val="20"/>
          <w:lang w:val="fr-FR"/>
        </w:rPr>
        <w:t>.</w:t>
      </w:r>
    </w:p>
    <w:p w14:paraId="587E1E23" w14:textId="77777777" w:rsidR="00646C29" w:rsidRPr="00335C03" w:rsidRDefault="00646C29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fr-FR"/>
        </w:rPr>
      </w:pPr>
    </w:p>
    <w:p w14:paraId="79571A0D" w14:textId="77777777" w:rsidR="0068163D" w:rsidRPr="00335C03" w:rsidRDefault="00CA2FCA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</w:pP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  <w:t>Divers</w:t>
      </w:r>
    </w:p>
    <w:p w14:paraId="1D8F4FCC" w14:textId="77777777" w:rsidR="00602546" w:rsidRPr="00335C03" w:rsidRDefault="00602546" w:rsidP="005E1220">
      <w:pPr>
        <w:pStyle w:val="Listenabsatz"/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fr-FR"/>
        </w:rPr>
      </w:pPr>
    </w:p>
    <w:p w14:paraId="1DF50E51" w14:textId="77777777" w:rsidR="004050A6" w:rsidRPr="00335C03" w:rsidRDefault="00CA2FCA" w:rsidP="005E1220">
      <w:pPr>
        <w:pStyle w:val="Listenabsatz"/>
        <w:numPr>
          <w:ilvl w:val="1"/>
          <w:numId w:val="5"/>
        </w:numPr>
        <w:spacing w:after="0" w:line="240" w:lineRule="auto"/>
        <w:ind w:left="426" w:right="-1" w:hanging="426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Tout changement </w:t>
      </w:r>
      <w:r w:rsidR="001C5663">
        <w:rPr>
          <w:rFonts w:ascii="Arial" w:hAnsi="Arial" w:cs="Arial"/>
          <w:sz w:val="20"/>
          <w:szCs w:val="20"/>
          <w:lang w:val="fr-FR"/>
        </w:rPr>
        <w:t xml:space="preserve">du présent </w:t>
      </w:r>
      <w:r w:rsidR="00052ABA">
        <w:rPr>
          <w:rFonts w:ascii="Arial" w:hAnsi="Arial" w:cs="Arial"/>
          <w:sz w:val="20"/>
          <w:szCs w:val="20"/>
          <w:lang w:val="fr-FR"/>
        </w:rPr>
        <w:t xml:space="preserve">Accord </w:t>
      </w:r>
      <w:r w:rsidR="001C5663">
        <w:rPr>
          <w:rFonts w:ascii="Arial" w:hAnsi="Arial" w:cs="Arial"/>
          <w:sz w:val="20"/>
          <w:szCs w:val="20"/>
          <w:lang w:val="fr-FR"/>
        </w:rPr>
        <w:t xml:space="preserve">GC </w:t>
      </w:r>
      <w:r w:rsidR="00052ABA">
        <w:rPr>
          <w:rFonts w:ascii="Arial" w:hAnsi="Arial" w:cs="Arial"/>
          <w:sz w:val="20"/>
          <w:szCs w:val="20"/>
          <w:lang w:val="fr-FR"/>
        </w:rPr>
        <w:t>Webasto</w:t>
      </w:r>
      <w:r w:rsidR="004050A6" w:rsidRPr="00335C03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requiert la forme écrite</w:t>
      </w:r>
      <w:r w:rsidR="004050A6" w:rsidRPr="00335C03">
        <w:rPr>
          <w:rFonts w:ascii="Arial" w:hAnsi="Arial" w:cs="Arial"/>
          <w:sz w:val="20"/>
          <w:szCs w:val="20"/>
          <w:lang w:val="fr-FR"/>
        </w:rPr>
        <w:t xml:space="preserve">. </w:t>
      </w:r>
      <w:r>
        <w:rPr>
          <w:rFonts w:ascii="Arial" w:hAnsi="Arial" w:cs="Arial"/>
          <w:sz w:val="20"/>
          <w:szCs w:val="20"/>
          <w:lang w:val="fr-FR"/>
        </w:rPr>
        <w:t xml:space="preserve">Cela vaut aussi pour changer </w:t>
      </w:r>
      <w:r w:rsidR="00F22502">
        <w:rPr>
          <w:rFonts w:ascii="Arial" w:hAnsi="Arial" w:cs="Arial"/>
          <w:sz w:val="20"/>
          <w:szCs w:val="20"/>
          <w:lang w:val="fr-FR"/>
        </w:rPr>
        <w:t xml:space="preserve">l’exigence même de </w:t>
      </w:r>
      <w:r>
        <w:rPr>
          <w:rFonts w:ascii="Arial" w:hAnsi="Arial" w:cs="Arial"/>
          <w:sz w:val="20"/>
          <w:szCs w:val="20"/>
          <w:lang w:val="fr-FR"/>
        </w:rPr>
        <w:t>la forme écrite</w:t>
      </w:r>
      <w:r w:rsidR="008B33C6" w:rsidRPr="00335C03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5D32FEA8" w14:textId="77777777" w:rsidR="004050A6" w:rsidRPr="00335C03" w:rsidRDefault="004050A6" w:rsidP="005E1220">
      <w:pPr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fr-FR"/>
        </w:rPr>
      </w:pPr>
    </w:p>
    <w:p w14:paraId="08606CF1" w14:textId="77777777" w:rsidR="004050A6" w:rsidRPr="00335C03" w:rsidRDefault="004050A6" w:rsidP="005E1220">
      <w:pPr>
        <w:pStyle w:val="Listenabsatz"/>
        <w:numPr>
          <w:ilvl w:val="1"/>
          <w:numId w:val="5"/>
        </w:numPr>
        <w:spacing w:after="0" w:line="240" w:lineRule="auto"/>
        <w:ind w:left="426" w:right="33" w:hanging="426"/>
        <w:jc w:val="both"/>
        <w:rPr>
          <w:rFonts w:ascii="Arial" w:hAnsi="Arial" w:cs="Arial"/>
          <w:b/>
          <w:i/>
          <w:sz w:val="20"/>
          <w:szCs w:val="20"/>
          <w:lang w:val="fr-FR"/>
        </w:rPr>
      </w:pPr>
      <w:r w:rsidRPr="00335C03">
        <w:rPr>
          <w:rFonts w:ascii="Arial" w:hAnsi="Arial" w:cs="Arial"/>
          <w:sz w:val="20"/>
          <w:szCs w:val="20"/>
          <w:lang w:val="fr-FR"/>
        </w:rPr>
        <w:t xml:space="preserve">Webasto </w:t>
      </w:r>
      <w:r w:rsidR="00F22502">
        <w:rPr>
          <w:rFonts w:ascii="Arial" w:hAnsi="Arial" w:cs="Arial"/>
          <w:sz w:val="20"/>
          <w:szCs w:val="20"/>
          <w:lang w:val="fr-FR"/>
        </w:rPr>
        <w:t>se réserve le droit d’apporter la preuve de dommages plus élevés</w:t>
      </w:r>
      <w:r w:rsidR="001C5663">
        <w:rPr>
          <w:rFonts w:ascii="Arial" w:hAnsi="Arial" w:cs="Arial"/>
          <w:sz w:val="20"/>
          <w:szCs w:val="20"/>
          <w:lang w:val="fr-FR"/>
        </w:rPr>
        <w:t xml:space="preserve"> et de les faire valoir</w:t>
      </w:r>
      <w:r w:rsidRPr="00335C03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76402154" w14:textId="77777777" w:rsidR="004050A6" w:rsidRPr="00335C03" w:rsidRDefault="004050A6" w:rsidP="005E1220">
      <w:pPr>
        <w:pStyle w:val="Listenabsatz"/>
        <w:spacing w:after="0" w:line="240" w:lineRule="auto"/>
        <w:ind w:left="426" w:right="33" w:hanging="426"/>
        <w:jc w:val="both"/>
        <w:rPr>
          <w:rFonts w:ascii="Arial" w:hAnsi="Arial" w:cs="Arial"/>
          <w:sz w:val="20"/>
          <w:szCs w:val="20"/>
          <w:lang w:val="fr-FR"/>
        </w:rPr>
      </w:pPr>
    </w:p>
    <w:p w14:paraId="154B942C" w14:textId="77777777" w:rsidR="002E6EFC" w:rsidRPr="00335C03" w:rsidRDefault="00F22502" w:rsidP="005E1220">
      <w:pPr>
        <w:pStyle w:val="Listenabsatz"/>
        <w:numPr>
          <w:ilvl w:val="1"/>
          <w:numId w:val="5"/>
        </w:numPr>
        <w:spacing w:after="0" w:line="240" w:lineRule="auto"/>
        <w:ind w:left="426" w:right="33" w:hanging="426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Sauf disposition expresse contraire</w:t>
      </w:r>
      <w:r w:rsidR="002E6EFC" w:rsidRPr="00335C03">
        <w:rPr>
          <w:rFonts w:ascii="Arial" w:hAnsi="Arial" w:cs="Arial"/>
          <w:sz w:val="20"/>
          <w:szCs w:val="20"/>
          <w:lang w:val="fr-FR"/>
        </w:rPr>
        <w:t xml:space="preserve">, </w:t>
      </w:r>
      <w:r w:rsidR="001C5663">
        <w:rPr>
          <w:rFonts w:ascii="Arial" w:hAnsi="Arial" w:cs="Arial"/>
          <w:sz w:val="20"/>
          <w:szCs w:val="20"/>
          <w:lang w:val="fr-FR"/>
        </w:rPr>
        <w:t>le présent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052ABA">
        <w:rPr>
          <w:rFonts w:ascii="Arial" w:hAnsi="Arial" w:cs="Arial"/>
          <w:sz w:val="20"/>
          <w:szCs w:val="20"/>
          <w:lang w:val="fr-FR"/>
        </w:rPr>
        <w:t xml:space="preserve">Accord </w:t>
      </w:r>
      <w:r w:rsidR="001C5663">
        <w:rPr>
          <w:rFonts w:ascii="Arial" w:hAnsi="Arial" w:cs="Arial"/>
          <w:sz w:val="20"/>
          <w:szCs w:val="20"/>
          <w:lang w:val="fr-FR"/>
        </w:rPr>
        <w:t xml:space="preserve">GC </w:t>
      </w:r>
      <w:r w:rsidR="00052ABA">
        <w:rPr>
          <w:rFonts w:ascii="Arial" w:hAnsi="Arial" w:cs="Arial"/>
          <w:sz w:val="20"/>
          <w:szCs w:val="20"/>
          <w:lang w:val="fr-FR"/>
        </w:rPr>
        <w:t>Webasto</w:t>
      </w:r>
      <w:r w:rsidR="001C5663">
        <w:rPr>
          <w:rFonts w:ascii="Arial" w:hAnsi="Arial" w:cs="Arial"/>
          <w:sz w:val="20"/>
          <w:szCs w:val="20"/>
          <w:lang w:val="fr-FR"/>
        </w:rPr>
        <w:t xml:space="preserve"> est régi</w:t>
      </w:r>
      <w:r>
        <w:rPr>
          <w:rFonts w:ascii="Arial" w:hAnsi="Arial" w:cs="Arial"/>
          <w:sz w:val="20"/>
          <w:szCs w:val="20"/>
          <w:lang w:val="fr-FR"/>
        </w:rPr>
        <w:t xml:space="preserve"> par le droit de l’État </w:t>
      </w:r>
      <w:r w:rsidR="002E6EFC" w:rsidRPr="00335C03">
        <w:rPr>
          <w:rFonts w:ascii="Arial" w:hAnsi="Arial" w:cs="Arial"/>
          <w:sz w:val="20"/>
          <w:szCs w:val="20"/>
          <w:lang w:val="fr-FR"/>
        </w:rPr>
        <w:t>(o</w:t>
      </w:r>
      <w:r>
        <w:rPr>
          <w:rFonts w:ascii="Arial" w:hAnsi="Arial" w:cs="Arial"/>
          <w:sz w:val="20"/>
          <w:szCs w:val="20"/>
          <w:lang w:val="fr-FR"/>
        </w:rPr>
        <w:t>u du pays</w:t>
      </w:r>
      <w:r w:rsidR="002E6EFC" w:rsidRPr="00335C03"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 xml:space="preserve"> dans lequel se trouve le siège social de l’entreprise </w:t>
      </w:r>
      <w:r w:rsidR="002E6EFC" w:rsidRPr="00335C03">
        <w:rPr>
          <w:rFonts w:ascii="Arial" w:hAnsi="Arial" w:cs="Arial"/>
          <w:sz w:val="20"/>
          <w:szCs w:val="20"/>
          <w:lang w:val="fr-FR"/>
        </w:rPr>
        <w:t xml:space="preserve">Webasto </w:t>
      </w:r>
      <w:r>
        <w:rPr>
          <w:rFonts w:ascii="Arial" w:hAnsi="Arial" w:cs="Arial"/>
          <w:sz w:val="20"/>
          <w:szCs w:val="20"/>
          <w:lang w:val="fr-FR"/>
        </w:rPr>
        <w:t>passant commande</w:t>
      </w:r>
      <w:r w:rsidR="002E6EFC" w:rsidRPr="00335C03">
        <w:rPr>
          <w:rFonts w:ascii="Arial" w:hAnsi="Arial" w:cs="Arial"/>
          <w:sz w:val="20"/>
          <w:szCs w:val="20"/>
          <w:lang w:val="fr-FR"/>
        </w:rPr>
        <w:t xml:space="preserve">. </w:t>
      </w:r>
      <w:r w:rsidRPr="00F22502">
        <w:rPr>
          <w:rFonts w:ascii="Arial" w:hAnsi="Arial" w:cs="Arial"/>
          <w:sz w:val="20"/>
          <w:szCs w:val="20"/>
          <w:lang w:val="fr-FR"/>
        </w:rPr>
        <w:t xml:space="preserve">Les dispositions de la Convention des Nations Unies sur les contrats de vente internationale de marchandises </w:t>
      </w:r>
      <w:r w:rsidR="00506704">
        <w:rPr>
          <w:rFonts w:ascii="Arial" w:hAnsi="Arial" w:cs="Arial"/>
          <w:sz w:val="20"/>
          <w:szCs w:val="20"/>
          <w:lang w:val="fr-FR"/>
        </w:rPr>
        <w:t xml:space="preserve">(CVIM) </w:t>
      </w:r>
      <w:r w:rsidRPr="00F22502">
        <w:rPr>
          <w:rFonts w:ascii="Arial" w:hAnsi="Arial" w:cs="Arial"/>
          <w:sz w:val="20"/>
          <w:szCs w:val="20"/>
          <w:lang w:val="fr-FR"/>
        </w:rPr>
        <w:t>et les règles de conflit de lois du droit privé international sont expressément exclues</w:t>
      </w:r>
      <w:r w:rsidR="002E6EFC" w:rsidRPr="00335C03">
        <w:rPr>
          <w:rFonts w:ascii="Arial" w:hAnsi="Arial" w:cs="Arial"/>
          <w:sz w:val="20"/>
          <w:szCs w:val="20"/>
          <w:lang w:val="fr-FR"/>
        </w:rPr>
        <w:t xml:space="preserve">. Webasto </w:t>
      </w:r>
      <w:r>
        <w:rPr>
          <w:rFonts w:ascii="Arial" w:hAnsi="Arial" w:cs="Arial"/>
          <w:sz w:val="20"/>
          <w:szCs w:val="20"/>
          <w:lang w:val="fr-FR"/>
        </w:rPr>
        <w:t>et le Fournisseur</w:t>
      </w:r>
      <w:r w:rsidRPr="00F22502">
        <w:rPr>
          <w:rFonts w:ascii="Arial" w:hAnsi="Arial" w:cs="Arial"/>
          <w:sz w:val="20"/>
          <w:szCs w:val="20"/>
          <w:lang w:val="fr-FR"/>
        </w:rPr>
        <w:t xml:space="preserve"> déclarent que tout litige en lien avec l</w:t>
      </w:r>
      <w:r w:rsidR="001C5663">
        <w:rPr>
          <w:rFonts w:ascii="Arial" w:hAnsi="Arial" w:cs="Arial"/>
          <w:sz w:val="20"/>
          <w:szCs w:val="20"/>
          <w:lang w:val="fr-FR"/>
        </w:rPr>
        <w:t>e présent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052ABA">
        <w:rPr>
          <w:rFonts w:ascii="Arial" w:hAnsi="Arial" w:cs="Arial"/>
          <w:sz w:val="20"/>
          <w:szCs w:val="20"/>
          <w:lang w:val="fr-FR"/>
        </w:rPr>
        <w:t xml:space="preserve">Accord </w:t>
      </w:r>
      <w:r w:rsidR="001C5663">
        <w:rPr>
          <w:rFonts w:ascii="Arial" w:hAnsi="Arial" w:cs="Arial"/>
          <w:sz w:val="20"/>
          <w:szCs w:val="20"/>
          <w:lang w:val="fr-FR"/>
        </w:rPr>
        <w:t xml:space="preserve">GC </w:t>
      </w:r>
      <w:r w:rsidR="00052ABA">
        <w:rPr>
          <w:rFonts w:ascii="Arial" w:hAnsi="Arial" w:cs="Arial"/>
          <w:sz w:val="20"/>
          <w:szCs w:val="20"/>
          <w:lang w:val="fr-FR"/>
        </w:rPr>
        <w:t>Webasto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F22502">
        <w:rPr>
          <w:rFonts w:ascii="Arial" w:hAnsi="Arial" w:cs="Arial"/>
          <w:sz w:val="20"/>
          <w:szCs w:val="20"/>
          <w:lang w:val="fr-FR"/>
        </w:rPr>
        <w:t>relèvera de la compétence exclusive des tribunaux compétents pour le siège social de l’entreprise Webasto ayant passé commande. En outre, l’entreprise Webasto est habilitée à porter plainte contre le Fournisseur également auprès des tribunaux compétents pour le siège social du Fournisseur.</w:t>
      </w:r>
    </w:p>
    <w:p w14:paraId="0F800AD1" w14:textId="77777777" w:rsidR="002E6EFC" w:rsidRPr="00335C03" w:rsidRDefault="002E6EFC" w:rsidP="005E1220">
      <w:pPr>
        <w:pStyle w:val="Listenabsatz"/>
        <w:rPr>
          <w:rFonts w:ascii="Arial" w:hAnsi="Arial" w:cs="Arial"/>
          <w:sz w:val="20"/>
          <w:szCs w:val="20"/>
          <w:lang w:val="fr-FR"/>
        </w:rPr>
      </w:pPr>
    </w:p>
    <w:p w14:paraId="3E2BBB8F" w14:textId="45CD3C7A" w:rsidR="004050A6" w:rsidRPr="00F22502" w:rsidRDefault="00052ABA" w:rsidP="00F22502">
      <w:pPr>
        <w:pStyle w:val="Listenabsatz"/>
        <w:numPr>
          <w:ilvl w:val="1"/>
          <w:numId w:val="5"/>
        </w:numPr>
        <w:spacing w:after="0" w:line="240" w:lineRule="auto"/>
        <w:ind w:left="426" w:right="33" w:hanging="426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Sauf convention contraire dans le présent Accord </w:t>
      </w:r>
      <w:r w:rsidR="001C5663">
        <w:rPr>
          <w:rFonts w:ascii="Arial" w:hAnsi="Arial" w:cs="Arial"/>
          <w:sz w:val="20"/>
          <w:szCs w:val="20"/>
          <w:lang w:val="fr-FR"/>
        </w:rPr>
        <w:t xml:space="preserve">GC </w:t>
      </w:r>
      <w:r w:rsidR="004050A6" w:rsidRPr="00F22502">
        <w:rPr>
          <w:rFonts w:ascii="Arial" w:hAnsi="Arial" w:cs="Arial"/>
          <w:sz w:val="20"/>
          <w:szCs w:val="20"/>
          <w:lang w:val="fr-FR"/>
        </w:rPr>
        <w:t xml:space="preserve">Webasto, </w:t>
      </w:r>
      <w:r>
        <w:rPr>
          <w:rFonts w:ascii="Arial" w:hAnsi="Arial" w:cs="Arial"/>
          <w:sz w:val="20"/>
          <w:szCs w:val="20"/>
          <w:lang w:val="fr-FR"/>
        </w:rPr>
        <w:t>la responsabilité d</w:t>
      </w:r>
      <w:r w:rsidR="001C5663">
        <w:rPr>
          <w:rFonts w:ascii="Arial" w:hAnsi="Arial" w:cs="Arial"/>
          <w:sz w:val="20"/>
          <w:szCs w:val="20"/>
          <w:lang w:val="fr-FR"/>
        </w:rPr>
        <w:t xml:space="preserve">e chaque </w:t>
      </w:r>
      <w:r>
        <w:rPr>
          <w:rFonts w:ascii="Arial" w:hAnsi="Arial" w:cs="Arial"/>
          <w:sz w:val="20"/>
          <w:szCs w:val="20"/>
          <w:lang w:val="fr-FR"/>
        </w:rPr>
        <w:t xml:space="preserve">Partie </w:t>
      </w:r>
      <w:r w:rsidR="001C5663">
        <w:rPr>
          <w:rFonts w:ascii="Arial" w:hAnsi="Arial" w:cs="Arial"/>
          <w:sz w:val="20"/>
          <w:szCs w:val="20"/>
          <w:lang w:val="fr-FR"/>
        </w:rPr>
        <w:t xml:space="preserve">en cas de </w:t>
      </w:r>
      <w:r>
        <w:rPr>
          <w:rFonts w:ascii="Arial" w:hAnsi="Arial" w:cs="Arial"/>
          <w:sz w:val="20"/>
          <w:szCs w:val="20"/>
          <w:lang w:val="fr-FR"/>
        </w:rPr>
        <w:t xml:space="preserve">produits défectueux </w:t>
      </w:r>
      <w:r w:rsidR="001C5663">
        <w:rPr>
          <w:rFonts w:ascii="Arial" w:hAnsi="Arial" w:cs="Arial"/>
          <w:sz w:val="20"/>
          <w:szCs w:val="20"/>
          <w:lang w:val="fr-FR"/>
        </w:rPr>
        <w:t xml:space="preserve">sera </w:t>
      </w:r>
      <w:r>
        <w:rPr>
          <w:rFonts w:ascii="Arial" w:hAnsi="Arial" w:cs="Arial"/>
          <w:sz w:val="20"/>
          <w:szCs w:val="20"/>
          <w:lang w:val="fr-FR"/>
        </w:rPr>
        <w:t xml:space="preserve">déterminée par le </w:t>
      </w:r>
      <w:r w:rsidR="001C5663">
        <w:rPr>
          <w:rFonts w:ascii="Arial" w:hAnsi="Arial" w:cs="Arial"/>
          <w:sz w:val="20"/>
          <w:szCs w:val="20"/>
          <w:lang w:val="fr-FR"/>
        </w:rPr>
        <w:t>C</w:t>
      </w:r>
      <w:r>
        <w:rPr>
          <w:rFonts w:ascii="Arial" w:hAnsi="Arial" w:cs="Arial"/>
          <w:sz w:val="20"/>
          <w:szCs w:val="20"/>
          <w:lang w:val="fr-FR"/>
        </w:rPr>
        <w:t xml:space="preserve">ontrat-cadre </w:t>
      </w:r>
      <w:r w:rsidR="004050A6" w:rsidRPr="00F22502">
        <w:rPr>
          <w:rFonts w:ascii="Arial" w:hAnsi="Arial" w:cs="Arial"/>
          <w:sz w:val="20"/>
          <w:szCs w:val="20"/>
          <w:lang w:val="fr-FR"/>
        </w:rPr>
        <w:t>Webasto (</w:t>
      </w:r>
      <w:r>
        <w:rPr>
          <w:rFonts w:ascii="Arial" w:hAnsi="Arial" w:cs="Arial"/>
          <w:sz w:val="20"/>
          <w:szCs w:val="20"/>
          <w:lang w:val="fr-FR"/>
        </w:rPr>
        <w:t>« </w:t>
      </w:r>
      <w:r>
        <w:rPr>
          <w:rFonts w:ascii="Arial" w:hAnsi="Arial" w:cs="Arial"/>
          <w:b/>
          <w:sz w:val="20"/>
          <w:szCs w:val="20"/>
          <w:lang w:val="fr-FR"/>
        </w:rPr>
        <w:t xml:space="preserve">Contrat-cadre </w:t>
      </w:r>
      <w:r w:rsidR="004050A6" w:rsidRPr="00F22502">
        <w:rPr>
          <w:rFonts w:ascii="Arial" w:hAnsi="Arial" w:cs="Arial"/>
          <w:b/>
          <w:sz w:val="20"/>
          <w:szCs w:val="20"/>
          <w:lang w:val="fr-FR"/>
        </w:rPr>
        <w:t>Webasto</w:t>
      </w:r>
      <w:r>
        <w:rPr>
          <w:rFonts w:ascii="Arial" w:hAnsi="Arial" w:cs="Arial"/>
          <w:sz w:val="20"/>
          <w:szCs w:val="20"/>
          <w:lang w:val="fr-FR"/>
        </w:rPr>
        <w:t> »</w:t>
      </w:r>
      <w:r w:rsidR="004050A6" w:rsidRPr="00F22502">
        <w:rPr>
          <w:rFonts w:ascii="Arial" w:hAnsi="Arial" w:cs="Arial"/>
          <w:sz w:val="20"/>
          <w:szCs w:val="20"/>
          <w:lang w:val="fr-FR"/>
        </w:rPr>
        <w:t xml:space="preserve">), </w:t>
      </w:r>
      <w:r>
        <w:rPr>
          <w:rFonts w:ascii="Arial" w:hAnsi="Arial" w:cs="Arial"/>
          <w:sz w:val="20"/>
          <w:szCs w:val="20"/>
          <w:lang w:val="fr-FR"/>
        </w:rPr>
        <w:t xml:space="preserve">les </w:t>
      </w:r>
      <w:r w:rsidR="001C5663">
        <w:rPr>
          <w:rFonts w:ascii="Arial" w:hAnsi="Arial" w:cs="Arial"/>
          <w:sz w:val="20"/>
          <w:szCs w:val="20"/>
          <w:lang w:val="fr-FR"/>
        </w:rPr>
        <w:t>C</w:t>
      </w:r>
      <w:r>
        <w:rPr>
          <w:rFonts w:ascii="Arial" w:hAnsi="Arial" w:cs="Arial"/>
          <w:sz w:val="20"/>
          <w:szCs w:val="20"/>
          <w:lang w:val="fr-FR"/>
        </w:rPr>
        <w:t xml:space="preserve">onditions générales de </w:t>
      </w:r>
      <w:r w:rsidR="004050A6" w:rsidRPr="00F22502">
        <w:rPr>
          <w:rFonts w:ascii="Arial" w:hAnsi="Arial" w:cs="Arial"/>
          <w:sz w:val="20"/>
          <w:szCs w:val="20"/>
          <w:lang w:val="fr-FR"/>
        </w:rPr>
        <w:t xml:space="preserve">Webasto </w:t>
      </w:r>
      <w:r>
        <w:rPr>
          <w:rFonts w:ascii="Arial" w:hAnsi="Arial" w:cs="Arial"/>
          <w:sz w:val="20"/>
          <w:szCs w:val="20"/>
          <w:lang w:val="fr-FR"/>
        </w:rPr>
        <w:t xml:space="preserve">pour l’achat de matériel de production, y compris d’éventuels avenants nationaux </w:t>
      </w:r>
      <w:r w:rsidR="004050A6" w:rsidRPr="00F22502">
        <w:rPr>
          <w:rFonts w:ascii="Arial" w:hAnsi="Arial" w:cs="Arial"/>
          <w:sz w:val="20"/>
          <w:szCs w:val="20"/>
          <w:lang w:val="fr-FR"/>
        </w:rPr>
        <w:t>(</w:t>
      </w:r>
      <w:r>
        <w:rPr>
          <w:rFonts w:ascii="Arial" w:hAnsi="Arial" w:cs="Arial"/>
          <w:sz w:val="20"/>
          <w:szCs w:val="20"/>
          <w:lang w:val="fr-FR"/>
        </w:rPr>
        <w:t>« </w:t>
      </w:r>
      <w:r>
        <w:rPr>
          <w:rFonts w:ascii="Arial" w:hAnsi="Arial" w:cs="Arial"/>
          <w:b/>
          <w:sz w:val="20"/>
          <w:szCs w:val="20"/>
          <w:lang w:val="fr-FR"/>
        </w:rPr>
        <w:t>CG W</w:t>
      </w:r>
      <w:r w:rsidR="004050A6" w:rsidRPr="00F22502">
        <w:rPr>
          <w:rFonts w:ascii="Arial" w:hAnsi="Arial" w:cs="Arial"/>
          <w:b/>
          <w:sz w:val="20"/>
          <w:szCs w:val="20"/>
          <w:lang w:val="fr-FR"/>
        </w:rPr>
        <w:t>ebasto</w:t>
      </w:r>
      <w:r>
        <w:rPr>
          <w:rFonts w:ascii="Arial" w:hAnsi="Arial" w:cs="Arial"/>
          <w:sz w:val="20"/>
          <w:szCs w:val="20"/>
          <w:lang w:val="fr-FR"/>
        </w:rPr>
        <w:t> »</w:t>
      </w:r>
      <w:r w:rsidR="004050A6" w:rsidRPr="00F22502">
        <w:rPr>
          <w:rFonts w:ascii="Arial" w:hAnsi="Arial" w:cs="Arial"/>
          <w:sz w:val="20"/>
          <w:szCs w:val="20"/>
          <w:lang w:val="fr-FR"/>
        </w:rPr>
        <w:t xml:space="preserve">), </w:t>
      </w:r>
      <w:r>
        <w:rPr>
          <w:rFonts w:ascii="Arial" w:hAnsi="Arial" w:cs="Arial"/>
          <w:sz w:val="20"/>
          <w:szCs w:val="20"/>
          <w:lang w:val="fr-FR"/>
        </w:rPr>
        <w:t xml:space="preserve">les </w:t>
      </w:r>
      <w:r w:rsidR="00F856FE">
        <w:rPr>
          <w:rFonts w:ascii="Arial" w:hAnsi="Arial" w:cs="Arial"/>
          <w:sz w:val="20"/>
          <w:szCs w:val="20"/>
          <w:lang w:val="fr-FR"/>
        </w:rPr>
        <w:t>C</w:t>
      </w:r>
      <w:r>
        <w:rPr>
          <w:rFonts w:ascii="Arial" w:hAnsi="Arial" w:cs="Arial"/>
          <w:sz w:val="20"/>
          <w:szCs w:val="20"/>
          <w:lang w:val="fr-FR"/>
        </w:rPr>
        <w:t xml:space="preserve">onditions générales pour l’achat d’outils de </w:t>
      </w:r>
      <w:r w:rsidR="008B33C6" w:rsidRPr="00F22502">
        <w:rPr>
          <w:rFonts w:ascii="Arial" w:hAnsi="Arial" w:cs="Arial"/>
          <w:sz w:val="20"/>
          <w:szCs w:val="20"/>
          <w:lang w:val="fr-FR"/>
        </w:rPr>
        <w:t>Webasto (</w:t>
      </w:r>
      <w:r>
        <w:rPr>
          <w:rFonts w:ascii="Arial" w:hAnsi="Arial" w:cs="Arial"/>
          <w:sz w:val="20"/>
          <w:szCs w:val="20"/>
          <w:lang w:val="fr-FR"/>
        </w:rPr>
        <w:t>« </w:t>
      </w:r>
      <w:r>
        <w:rPr>
          <w:rFonts w:ascii="Arial" w:hAnsi="Arial" w:cs="Arial"/>
          <w:b/>
          <w:sz w:val="20"/>
          <w:szCs w:val="20"/>
          <w:lang w:val="fr-FR"/>
        </w:rPr>
        <w:t>CG Outils W</w:t>
      </w:r>
      <w:r w:rsidR="008B33C6" w:rsidRPr="00F22502">
        <w:rPr>
          <w:rFonts w:ascii="Arial" w:hAnsi="Arial" w:cs="Arial"/>
          <w:b/>
          <w:sz w:val="20"/>
          <w:szCs w:val="20"/>
          <w:lang w:val="fr-FR"/>
        </w:rPr>
        <w:t>ebasto</w:t>
      </w:r>
      <w:r>
        <w:rPr>
          <w:rFonts w:ascii="Arial" w:hAnsi="Arial" w:cs="Arial"/>
          <w:sz w:val="20"/>
          <w:szCs w:val="20"/>
          <w:lang w:val="fr-FR"/>
        </w:rPr>
        <w:t> »</w:t>
      </w:r>
      <w:r w:rsidR="008B33C6" w:rsidRPr="00F22502">
        <w:rPr>
          <w:rFonts w:ascii="Arial" w:hAnsi="Arial" w:cs="Arial"/>
          <w:sz w:val="20"/>
          <w:szCs w:val="20"/>
          <w:lang w:val="fr-FR"/>
        </w:rPr>
        <w:t>)</w:t>
      </w:r>
      <w:r w:rsidR="004050A6" w:rsidRPr="00F22502">
        <w:rPr>
          <w:rFonts w:ascii="Arial" w:hAnsi="Arial" w:cs="Arial"/>
          <w:sz w:val="20"/>
          <w:szCs w:val="20"/>
          <w:lang w:val="fr-FR"/>
        </w:rPr>
        <w:t xml:space="preserve"> </w:t>
      </w:r>
      <w:r w:rsidR="000D2892">
        <w:rPr>
          <w:rFonts w:ascii="Arial" w:hAnsi="Arial" w:cs="Arial"/>
          <w:sz w:val="20"/>
          <w:szCs w:val="20"/>
          <w:lang w:val="fr-FR"/>
        </w:rPr>
        <w:t xml:space="preserve">et la Directive qualité fournisseurs du groupe </w:t>
      </w:r>
      <w:r w:rsidR="008B33C6" w:rsidRPr="00F22502">
        <w:rPr>
          <w:rFonts w:ascii="Arial" w:hAnsi="Arial" w:cs="Arial"/>
          <w:sz w:val="20"/>
          <w:szCs w:val="20"/>
          <w:lang w:val="fr-FR"/>
        </w:rPr>
        <w:t>Webasto (</w:t>
      </w:r>
      <w:r w:rsidR="000D2892">
        <w:rPr>
          <w:rFonts w:ascii="Arial" w:hAnsi="Arial" w:cs="Arial"/>
          <w:sz w:val="20"/>
          <w:szCs w:val="20"/>
          <w:lang w:val="fr-FR"/>
        </w:rPr>
        <w:t>« </w:t>
      </w:r>
      <w:r w:rsidR="008B33C6" w:rsidRPr="00F22502">
        <w:rPr>
          <w:rFonts w:ascii="Arial" w:hAnsi="Arial" w:cs="Arial"/>
          <w:b/>
          <w:sz w:val="20"/>
          <w:szCs w:val="20"/>
          <w:lang w:val="fr-FR"/>
        </w:rPr>
        <w:t>QW1</w:t>
      </w:r>
      <w:r w:rsidR="000D2892">
        <w:rPr>
          <w:rFonts w:ascii="Arial" w:hAnsi="Arial" w:cs="Arial"/>
          <w:sz w:val="20"/>
          <w:szCs w:val="20"/>
          <w:lang w:val="fr-FR"/>
        </w:rPr>
        <w:t> »</w:t>
      </w:r>
      <w:r w:rsidR="008B33C6" w:rsidRPr="00F22502">
        <w:rPr>
          <w:rFonts w:ascii="Arial" w:hAnsi="Arial" w:cs="Arial"/>
          <w:sz w:val="20"/>
          <w:szCs w:val="20"/>
          <w:lang w:val="fr-FR"/>
        </w:rPr>
        <w:t>) (</w:t>
      </w:r>
      <w:r w:rsidR="000D2892">
        <w:rPr>
          <w:rFonts w:ascii="Arial" w:hAnsi="Arial" w:cs="Arial"/>
          <w:sz w:val="20"/>
          <w:szCs w:val="20"/>
          <w:lang w:val="fr-FR"/>
        </w:rPr>
        <w:t xml:space="preserve">cf. </w:t>
      </w:r>
      <w:hyperlink r:id="rId11" w:history="1">
        <w:r w:rsidR="00D96C60">
          <w:rPr>
            <w:rStyle w:val="Hyperlink"/>
            <w:rFonts w:ascii="Arial" w:hAnsi="Arial" w:cs="Arial"/>
            <w:sz w:val="18"/>
            <w:szCs w:val="18"/>
          </w:rPr>
          <w:t>https://www.webasto-group.com/en/the-company/supplier-portal/</w:t>
        </w:r>
      </w:hyperlink>
      <w:r w:rsidR="008B33C6" w:rsidRPr="00F22502">
        <w:rPr>
          <w:rFonts w:ascii="Arial" w:hAnsi="Arial" w:cs="Arial"/>
          <w:sz w:val="20"/>
          <w:szCs w:val="20"/>
          <w:lang w:val="fr-FR"/>
        </w:rPr>
        <w:t xml:space="preserve">). </w:t>
      </w:r>
      <w:r w:rsidR="000D2892">
        <w:rPr>
          <w:rFonts w:ascii="Arial" w:hAnsi="Arial" w:cs="Arial"/>
          <w:sz w:val="20"/>
          <w:szCs w:val="20"/>
          <w:lang w:val="fr-FR"/>
        </w:rPr>
        <w:t xml:space="preserve">En cas de conflit entre ces documents de référence, les dispositions du présent Accord </w:t>
      </w:r>
      <w:r w:rsidR="00F856FE">
        <w:rPr>
          <w:rFonts w:ascii="Arial" w:hAnsi="Arial" w:cs="Arial"/>
          <w:sz w:val="20"/>
          <w:szCs w:val="20"/>
          <w:lang w:val="fr-FR"/>
        </w:rPr>
        <w:t xml:space="preserve">GC </w:t>
      </w:r>
      <w:r w:rsidR="000D2892">
        <w:rPr>
          <w:rFonts w:ascii="Arial" w:hAnsi="Arial" w:cs="Arial"/>
          <w:sz w:val="20"/>
          <w:szCs w:val="20"/>
          <w:lang w:val="fr-FR"/>
        </w:rPr>
        <w:t>Webasto préva</w:t>
      </w:r>
      <w:r w:rsidR="00F856FE">
        <w:rPr>
          <w:rFonts w:ascii="Arial" w:hAnsi="Arial" w:cs="Arial"/>
          <w:sz w:val="20"/>
          <w:szCs w:val="20"/>
          <w:lang w:val="fr-FR"/>
        </w:rPr>
        <w:t>udront</w:t>
      </w:r>
      <w:r w:rsidR="000D2892">
        <w:rPr>
          <w:rFonts w:ascii="Arial" w:hAnsi="Arial" w:cs="Arial"/>
          <w:sz w:val="20"/>
          <w:szCs w:val="20"/>
          <w:lang w:val="fr-FR"/>
        </w:rPr>
        <w:t>.</w:t>
      </w:r>
    </w:p>
    <w:p w14:paraId="2EC7294D" w14:textId="77777777" w:rsidR="004050A6" w:rsidRDefault="004050A6">
      <w:pPr>
        <w:pStyle w:val="Listenabsatz"/>
        <w:spacing w:after="0" w:line="240" w:lineRule="auto"/>
        <w:ind w:left="567" w:right="33"/>
        <w:jc w:val="both"/>
        <w:rPr>
          <w:rFonts w:ascii="Arial" w:hAnsi="Arial" w:cs="Arial"/>
          <w:sz w:val="20"/>
          <w:szCs w:val="20"/>
          <w:lang w:val="fr-FR"/>
        </w:rPr>
      </w:pPr>
    </w:p>
    <w:p w14:paraId="29884C56" w14:textId="77777777" w:rsidR="00F856FE" w:rsidRDefault="00F856FE">
      <w:pPr>
        <w:pStyle w:val="Listenabsatz"/>
        <w:spacing w:after="0" w:line="240" w:lineRule="auto"/>
        <w:ind w:left="567" w:right="33"/>
        <w:jc w:val="both"/>
        <w:rPr>
          <w:rFonts w:ascii="Arial" w:hAnsi="Arial" w:cs="Arial"/>
          <w:sz w:val="20"/>
          <w:szCs w:val="20"/>
          <w:lang w:val="fr-FR"/>
        </w:rPr>
      </w:pPr>
    </w:p>
    <w:p w14:paraId="6CE53F27" w14:textId="77777777" w:rsidR="00F856FE" w:rsidRDefault="00F856FE">
      <w:pPr>
        <w:pStyle w:val="Listenabsatz"/>
        <w:spacing w:after="0" w:line="240" w:lineRule="auto"/>
        <w:ind w:left="567" w:right="33"/>
        <w:jc w:val="both"/>
        <w:rPr>
          <w:rFonts w:ascii="Arial" w:hAnsi="Arial" w:cs="Arial"/>
          <w:sz w:val="20"/>
          <w:szCs w:val="20"/>
          <w:lang w:val="fr-FR"/>
        </w:rPr>
      </w:pPr>
    </w:p>
    <w:p w14:paraId="31B4B90C" w14:textId="77777777" w:rsidR="00F856FE" w:rsidRDefault="00F856FE">
      <w:pPr>
        <w:pStyle w:val="Listenabsatz"/>
        <w:spacing w:after="0" w:line="240" w:lineRule="auto"/>
        <w:ind w:left="567" w:right="33"/>
        <w:jc w:val="both"/>
        <w:rPr>
          <w:rFonts w:ascii="Arial" w:hAnsi="Arial" w:cs="Arial"/>
          <w:sz w:val="20"/>
          <w:szCs w:val="20"/>
          <w:lang w:val="fr-FR"/>
        </w:rPr>
      </w:pPr>
    </w:p>
    <w:p w14:paraId="7D2BE130" w14:textId="77777777" w:rsidR="00F856FE" w:rsidRDefault="00F856FE">
      <w:pPr>
        <w:pStyle w:val="Listenabsatz"/>
        <w:spacing w:after="0" w:line="240" w:lineRule="auto"/>
        <w:ind w:left="567" w:right="33"/>
        <w:jc w:val="both"/>
        <w:rPr>
          <w:rFonts w:ascii="Arial" w:hAnsi="Arial" w:cs="Arial"/>
          <w:sz w:val="20"/>
          <w:szCs w:val="20"/>
          <w:lang w:val="fr-FR"/>
        </w:rPr>
      </w:pPr>
    </w:p>
    <w:p w14:paraId="176AFADB" w14:textId="77777777" w:rsidR="00F856FE" w:rsidRPr="00335C03" w:rsidRDefault="00F856FE">
      <w:pPr>
        <w:pStyle w:val="Listenabsatz"/>
        <w:spacing w:after="0" w:line="240" w:lineRule="auto"/>
        <w:ind w:left="567" w:right="33"/>
        <w:jc w:val="both"/>
        <w:rPr>
          <w:rFonts w:ascii="Arial" w:hAnsi="Arial" w:cs="Arial"/>
          <w:sz w:val="20"/>
          <w:szCs w:val="20"/>
          <w:lang w:val="fr-FR"/>
        </w:rPr>
      </w:pPr>
    </w:p>
    <w:p w14:paraId="7E266651" w14:textId="77777777" w:rsidR="004050A6" w:rsidRPr="00335C03" w:rsidRDefault="00CA2FCA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Lieu et date ______________</w:t>
      </w:r>
      <w:r w:rsidR="004050A6" w:rsidRPr="00335C03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4050A6" w:rsidRPr="00335C03">
        <w:rPr>
          <w:rFonts w:ascii="Arial" w:hAnsi="Arial" w:cs="Arial"/>
          <w:sz w:val="20"/>
          <w:szCs w:val="20"/>
          <w:lang w:val="fr-FR"/>
        </w:rPr>
        <w:tab/>
      </w:r>
      <w:r w:rsidR="004050A6" w:rsidRPr="00335C03">
        <w:rPr>
          <w:rFonts w:ascii="Arial" w:hAnsi="Arial" w:cs="Arial"/>
          <w:sz w:val="20"/>
          <w:szCs w:val="20"/>
          <w:lang w:val="fr-FR"/>
        </w:rPr>
        <w:tab/>
      </w:r>
      <w:r w:rsidR="004050A6" w:rsidRPr="00335C03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Lieu et date _________________</w:t>
      </w:r>
    </w:p>
    <w:p w14:paraId="22302B90" w14:textId="77777777" w:rsidR="004050A6" w:rsidRPr="00335C03" w:rsidRDefault="004050A6">
      <w:pPr>
        <w:spacing w:after="0" w:line="240" w:lineRule="auto"/>
        <w:ind w:left="567" w:right="83" w:hanging="567"/>
        <w:jc w:val="both"/>
        <w:rPr>
          <w:rFonts w:ascii="Arial" w:hAnsi="Arial" w:cs="Arial"/>
          <w:sz w:val="20"/>
          <w:szCs w:val="20"/>
          <w:lang w:val="fr-FR"/>
        </w:rPr>
      </w:pPr>
      <w:r w:rsidRPr="00335C03">
        <w:rPr>
          <w:rFonts w:ascii="Arial" w:hAnsi="Arial" w:cs="Arial"/>
          <w:sz w:val="20"/>
          <w:szCs w:val="20"/>
          <w:lang w:val="fr-FR"/>
        </w:rPr>
        <w:tab/>
      </w:r>
      <w:r w:rsidRPr="00335C03">
        <w:rPr>
          <w:rFonts w:ascii="Arial" w:hAnsi="Arial" w:cs="Arial"/>
          <w:sz w:val="20"/>
          <w:szCs w:val="20"/>
          <w:lang w:val="fr-FR"/>
        </w:rPr>
        <w:tab/>
      </w:r>
    </w:p>
    <w:p w14:paraId="2D03E9C9" w14:textId="77777777" w:rsidR="004050A6" w:rsidRPr="00335C03" w:rsidRDefault="004050A6">
      <w:pPr>
        <w:spacing w:after="0" w:line="240" w:lineRule="auto"/>
        <w:ind w:left="567" w:hanging="567"/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</w:pPr>
      <w:r w:rsidRPr="00335C03">
        <w:rPr>
          <w:rFonts w:ascii="Arial" w:hAnsi="Arial" w:cs="Arial"/>
          <w:b/>
          <w:sz w:val="20"/>
          <w:szCs w:val="20"/>
          <w:lang w:val="fr-FR"/>
        </w:rPr>
        <w:t>Webasto</w:t>
      </w:r>
      <w:r w:rsidRPr="00335C03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 xml:space="preserve"> </w:t>
      </w:r>
      <w:r w:rsidRPr="00335C03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ab/>
      </w:r>
      <w:r w:rsidRPr="00335C03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ab/>
      </w:r>
      <w:r w:rsidRPr="00335C03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ab/>
      </w:r>
      <w:r w:rsidRPr="00335C03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ab/>
      </w:r>
      <w:r w:rsidRPr="00335C03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ab/>
      </w:r>
      <w:r w:rsidRPr="00335C03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ab/>
      </w:r>
      <w:r w:rsidRPr="00335C03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ab/>
      </w:r>
      <w:r w:rsidR="00CA2FCA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>Le Fournisseur</w:t>
      </w:r>
      <w:r w:rsidRPr="00335C03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ab/>
      </w:r>
      <w:r w:rsidRPr="00335C03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ab/>
      </w:r>
    </w:p>
    <w:p w14:paraId="0A2C9FE3" w14:textId="77777777" w:rsidR="004050A6" w:rsidRPr="00335C03" w:rsidRDefault="004050A6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</w:p>
    <w:p w14:paraId="6CFE6F19" w14:textId="77777777" w:rsidR="004050A6" w:rsidRPr="00335C03" w:rsidRDefault="004050A6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  <w:r w:rsidRPr="00335C03">
        <w:rPr>
          <w:rFonts w:ascii="Arial" w:hAnsi="Arial" w:cs="Arial"/>
          <w:sz w:val="20"/>
          <w:szCs w:val="20"/>
          <w:lang w:val="fr-FR"/>
        </w:rPr>
        <w:t xml:space="preserve">________________________   </w:t>
      </w:r>
      <w:r w:rsidRPr="00335C03">
        <w:rPr>
          <w:rFonts w:ascii="Arial" w:hAnsi="Arial" w:cs="Arial"/>
          <w:sz w:val="20"/>
          <w:szCs w:val="20"/>
          <w:lang w:val="fr-FR"/>
        </w:rPr>
        <w:tab/>
      </w:r>
      <w:r w:rsidRPr="00335C03">
        <w:rPr>
          <w:rFonts w:ascii="Arial" w:hAnsi="Arial" w:cs="Arial"/>
          <w:sz w:val="20"/>
          <w:szCs w:val="20"/>
          <w:lang w:val="fr-FR"/>
        </w:rPr>
        <w:tab/>
      </w:r>
      <w:r w:rsidRPr="00335C03">
        <w:rPr>
          <w:rFonts w:ascii="Arial" w:hAnsi="Arial" w:cs="Arial"/>
          <w:sz w:val="20"/>
          <w:szCs w:val="20"/>
          <w:lang w:val="fr-FR"/>
        </w:rPr>
        <w:tab/>
      </w:r>
      <w:r w:rsidRPr="00335C03">
        <w:rPr>
          <w:rFonts w:ascii="Arial" w:hAnsi="Arial" w:cs="Arial"/>
          <w:sz w:val="20"/>
          <w:szCs w:val="20"/>
          <w:lang w:val="fr-FR"/>
        </w:rPr>
        <w:tab/>
      </w:r>
      <w:r w:rsidRPr="00335C03">
        <w:rPr>
          <w:rFonts w:ascii="Arial" w:hAnsi="Arial" w:cs="Arial"/>
          <w:sz w:val="20"/>
          <w:szCs w:val="20"/>
          <w:lang w:val="fr-FR"/>
        </w:rPr>
        <w:tab/>
        <w:t>___________________________</w:t>
      </w:r>
    </w:p>
    <w:p w14:paraId="77F915A7" w14:textId="77777777" w:rsidR="004050A6" w:rsidRPr="00335C03" w:rsidRDefault="00CA2FCA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Signature</w:t>
      </w:r>
      <w:r w:rsidR="004050A6" w:rsidRPr="00335C03">
        <w:rPr>
          <w:rFonts w:ascii="Arial" w:hAnsi="Arial" w:cs="Arial"/>
          <w:sz w:val="20"/>
          <w:szCs w:val="20"/>
          <w:lang w:val="fr-FR"/>
        </w:rPr>
        <w:tab/>
      </w:r>
      <w:r w:rsidR="004050A6" w:rsidRPr="00335C03">
        <w:rPr>
          <w:rFonts w:ascii="Arial" w:hAnsi="Arial" w:cs="Arial"/>
          <w:sz w:val="20"/>
          <w:szCs w:val="20"/>
          <w:lang w:val="fr-FR"/>
        </w:rPr>
        <w:tab/>
      </w:r>
      <w:r w:rsidR="004050A6" w:rsidRPr="00335C03">
        <w:rPr>
          <w:rFonts w:ascii="Arial" w:hAnsi="Arial" w:cs="Arial"/>
          <w:sz w:val="20"/>
          <w:szCs w:val="20"/>
          <w:lang w:val="fr-FR"/>
        </w:rPr>
        <w:tab/>
      </w:r>
      <w:r w:rsidR="004050A6" w:rsidRPr="00335C03">
        <w:rPr>
          <w:rFonts w:ascii="Arial" w:hAnsi="Arial" w:cs="Arial"/>
          <w:sz w:val="20"/>
          <w:szCs w:val="20"/>
          <w:lang w:val="fr-FR"/>
        </w:rPr>
        <w:tab/>
      </w:r>
      <w:r w:rsidR="004050A6" w:rsidRPr="00335C03">
        <w:rPr>
          <w:rFonts w:ascii="Arial" w:hAnsi="Arial" w:cs="Arial"/>
          <w:sz w:val="20"/>
          <w:szCs w:val="20"/>
          <w:lang w:val="fr-FR"/>
        </w:rPr>
        <w:tab/>
      </w:r>
      <w:r w:rsidR="004050A6" w:rsidRPr="00335C03">
        <w:rPr>
          <w:rFonts w:ascii="Arial" w:hAnsi="Arial" w:cs="Arial"/>
          <w:sz w:val="20"/>
          <w:szCs w:val="20"/>
          <w:lang w:val="fr-FR"/>
        </w:rPr>
        <w:tab/>
      </w:r>
      <w:r w:rsidR="004050A6" w:rsidRPr="00335C03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Signature</w:t>
      </w:r>
    </w:p>
    <w:p w14:paraId="29C0A660" w14:textId="77777777" w:rsidR="005E1220" w:rsidRPr="00335C03" w:rsidRDefault="005E1220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</w:p>
    <w:p w14:paraId="5EBB6A58" w14:textId="77777777" w:rsidR="005E1220" w:rsidRPr="00335C03" w:rsidRDefault="005E1220" w:rsidP="005E1220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  <w:r w:rsidRPr="00335C03">
        <w:rPr>
          <w:rFonts w:ascii="Arial" w:hAnsi="Arial" w:cs="Arial"/>
          <w:sz w:val="20"/>
          <w:szCs w:val="20"/>
          <w:lang w:val="fr-FR"/>
        </w:rPr>
        <w:t xml:space="preserve">________________________   </w:t>
      </w:r>
      <w:r w:rsidRPr="00335C03">
        <w:rPr>
          <w:rFonts w:ascii="Arial" w:hAnsi="Arial" w:cs="Arial"/>
          <w:sz w:val="20"/>
          <w:szCs w:val="20"/>
          <w:lang w:val="fr-FR"/>
        </w:rPr>
        <w:tab/>
      </w:r>
      <w:r w:rsidRPr="00335C03">
        <w:rPr>
          <w:rFonts w:ascii="Arial" w:hAnsi="Arial" w:cs="Arial"/>
          <w:sz w:val="20"/>
          <w:szCs w:val="20"/>
          <w:lang w:val="fr-FR"/>
        </w:rPr>
        <w:tab/>
      </w:r>
      <w:r w:rsidRPr="00335C03">
        <w:rPr>
          <w:rFonts w:ascii="Arial" w:hAnsi="Arial" w:cs="Arial"/>
          <w:sz w:val="20"/>
          <w:szCs w:val="20"/>
          <w:lang w:val="fr-FR"/>
        </w:rPr>
        <w:tab/>
      </w:r>
      <w:r w:rsidRPr="00335C03">
        <w:rPr>
          <w:rFonts w:ascii="Arial" w:hAnsi="Arial" w:cs="Arial"/>
          <w:sz w:val="20"/>
          <w:szCs w:val="20"/>
          <w:lang w:val="fr-FR"/>
        </w:rPr>
        <w:tab/>
      </w:r>
      <w:r w:rsidRPr="00335C03">
        <w:rPr>
          <w:rFonts w:ascii="Arial" w:hAnsi="Arial" w:cs="Arial"/>
          <w:sz w:val="20"/>
          <w:szCs w:val="20"/>
          <w:lang w:val="fr-FR"/>
        </w:rPr>
        <w:tab/>
        <w:t>___________________________</w:t>
      </w:r>
    </w:p>
    <w:p w14:paraId="56EB9805" w14:textId="77777777" w:rsidR="005E1220" w:rsidRPr="00335C03" w:rsidRDefault="00CA2FCA" w:rsidP="005E1220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Signature</w:t>
      </w:r>
      <w:r w:rsidR="005E1220" w:rsidRPr="00335C03">
        <w:rPr>
          <w:rFonts w:ascii="Arial" w:hAnsi="Arial" w:cs="Arial"/>
          <w:sz w:val="20"/>
          <w:szCs w:val="20"/>
          <w:lang w:val="fr-FR"/>
        </w:rPr>
        <w:tab/>
      </w:r>
      <w:r w:rsidR="005E1220" w:rsidRPr="00335C03">
        <w:rPr>
          <w:rFonts w:ascii="Arial" w:hAnsi="Arial" w:cs="Arial"/>
          <w:sz w:val="20"/>
          <w:szCs w:val="20"/>
          <w:lang w:val="fr-FR"/>
        </w:rPr>
        <w:tab/>
      </w:r>
      <w:r w:rsidR="005E1220" w:rsidRPr="00335C03">
        <w:rPr>
          <w:rFonts w:ascii="Arial" w:hAnsi="Arial" w:cs="Arial"/>
          <w:sz w:val="20"/>
          <w:szCs w:val="20"/>
          <w:lang w:val="fr-FR"/>
        </w:rPr>
        <w:tab/>
      </w:r>
      <w:r w:rsidR="005E1220" w:rsidRPr="00335C03">
        <w:rPr>
          <w:rFonts w:ascii="Arial" w:hAnsi="Arial" w:cs="Arial"/>
          <w:sz w:val="20"/>
          <w:szCs w:val="20"/>
          <w:lang w:val="fr-FR"/>
        </w:rPr>
        <w:tab/>
      </w:r>
      <w:r w:rsidR="005E1220" w:rsidRPr="00335C03">
        <w:rPr>
          <w:rFonts w:ascii="Arial" w:hAnsi="Arial" w:cs="Arial"/>
          <w:sz w:val="20"/>
          <w:szCs w:val="20"/>
          <w:lang w:val="fr-FR"/>
        </w:rPr>
        <w:tab/>
      </w:r>
      <w:r w:rsidR="005E1220" w:rsidRPr="00335C03">
        <w:rPr>
          <w:rFonts w:ascii="Arial" w:hAnsi="Arial" w:cs="Arial"/>
          <w:sz w:val="20"/>
          <w:szCs w:val="20"/>
          <w:lang w:val="fr-FR"/>
        </w:rPr>
        <w:tab/>
      </w:r>
      <w:r w:rsidR="005E1220" w:rsidRPr="00335C03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Signature</w:t>
      </w:r>
    </w:p>
    <w:p w14:paraId="2733E0CB" w14:textId="77777777" w:rsidR="005E1220" w:rsidRPr="00335C03" w:rsidRDefault="005E1220" w:rsidP="005E1220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</w:p>
    <w:p w14:paraId="0C439195" w14:textId="77777777" w:rsidR="00481DB8" w:rsidRPr="00335C03" w:rsidRDefault="00481D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sectPr w:rsidR="00481DB8" w:rsidRPr="00335C03" w:rsidSect="0091172C">
      <w:headerReference w:type="default" r:id="rId12"/>
      <w:footerReference w:type="default" r:id="rId13"/>
      <w:headerReference w:type="first" r:id="rId14"/>
      <w:pgSz w:w="11920" w:h="16840"/>
      <w:pgMar w:top="1418" w:right="1680" w:bottom="1135" w:left="993" w:header="0" w:footer="3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A0DB" w14:textId="77777777" w:rsidR="002F7D45" w:rsidRDefault="002F7D45" w:rsidP="0068163D">
      <w:pPr>
        <w:spacing w:after="0" w:line="240" w:lineRule="auto"/>
      </w:pPr>
      <w:r>
        <w:separator/>
      </w:r>
    </w:p>
  </w:endnote>
  <w:endnote w:type="continuationSeparator" w:id="0">
    <w:p w14:paraId="433F921D" w14:textId="77777777" w:rsidR="002F7D45" w:rsidRDefault="002F7D45" w:rsidP="0068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3298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92981DC" w14:textId="77777777" w:rsidR="0092435F" w:rsidRPr="005E1220" w:rsidRDefault="003F3FDB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5E1220">
          <w:rPr>
            <w:rFonts w:ascii="Arial" w:hAnsi="Arial" w:cs="Arial"/>
            <w:sz w:val="18"/>
            <w:szCs w:val="18"/>
          </w:rPr>
          <w:fldChar w:fldCharType="begin"/>
        </w:r>
        <w:r w:rsidR="0092435F" w:rsidRPr="005E1220">
          <w:rPr>
            <w:rFonts w:ascii="Arial" w:hAnsi="Arial" w:cs="Arial"/>
            <w:sz w:val="18"/>
            <w:szCs w:val="18"/>
          </w:rPr>
          <w:instrText>PAGE   \* MERGEFORMAT</w:instrText>
        </w:r>
        <w:r w:rsidRPr="005E1220">
          <w:rPr>
            <w:rFonts w:ascii="Arial" w:hAnsi="Arial" w:cs="Arial"/>
            <w:sz w:val="18"/>
            <w:szCs w:val="18"/>
          </w:rPr>
          <w:fldChar w:fldCharType="separate"/>
        </w:r>
        <w:r w:rsidR="00506704" w:rsidRPr="00506704">
          <w:rPr>
            <w:rFonts w:ascii="Arial" w:hAnsi="Arial" w:cs="Arial"/>
            <w:noProof/>
            <w:sz w:val="18"/>
            <w:szCs w:val="18"/>
            <w:lang w:val="de-DE"/>
          </w:rPr>
          <w:t>3</w:t>
        </w:r>
        <w:r w:rsidRPr="005E122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867D44D" w14:textId="77777777" w:rsidR="0092435F" w:rsidRDefault="0092435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BFB2" w14:textId="77777777" w:rsidR="002F7D45" w:rsidRDefault="002F7D45" w:rsidP="0068163D">
      <w:pPr>
        <w:spacing w:after="0" w:line="240" w:lineRule="auto"/>
      </w:pPr>
      <w:r>
        <w:separator/>
      </w:r>
    </w:p>
  </w:footnote>
  <w:footnote w:type="continuationSeparator" w:id="0">
    <w:p w14:paraId="7EE70163" w14:textId="77777777" w:rsidR="002F7D45" w:rsidRDefault="002F7D45" w:rsidP="0068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4C30" w14:textId="77777777" w:rsidR="0092435F" w:rsidRDefault="0092435F">
    <w:pPr>
      <w:pStyle w:val="Kopfzeile"/>
      <w:rPr>
        <w:rFonts w:ascii="Arial" w:hAnsi="Arial" w:cs="Arial"/>
        <w:sz w:val="20"/>
        <w:szCs w:val="20"/>
        <w:lang w:val="de-DE"/>
      </w:rPr>
    </w:pPr>
  </w:p>
  <w:p w14:paraId="49B29A17" w14:textId="77777777" w:rsidR="0092435F" w:rsidRPr="005B2B7C" w:rsidRDefault="0092435F" w:rsidP="005B2B7C">
    <w:pPr>
      <w:pStyle w:val="Kopfzeile"/>
      <w:jc w:val="right"/>
      <w:rPr>
        <w:rFonts w:ascii="Arial" w:hAnsi="Arial" w:cs="Arial"/>
        <w:sz w:val="20"/>
        <w:szCs w:val="2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F634" w14:textId="77777777" w:rsidR="0092435F" w:rsidRDefault="0092435F">
    <w:pPr>
      <w:pStyle w:val="Kopfzeile"/>
      <w:rPr>
        <w:rFonts w:ascii="Arial" w:hAnsi="Arial" w:cs="Arial"/>
        <w:sz w:val="20"/>
        <w:szCs w:val="20"/>
        <w:lang w:val="de-DE"/>
      </w:rPr>
    </w:pPr>
  </w:p>
  <w:p w14:paraId="63CDF2FE" w14:textId="77777777" w:rsidR="0092435F" w:rsidRPr="005E1220" w:rsidRDefault="0092435F" w:rsidP="00646C29">
    <w:pPr>
      <w:pStyle w:val="Kopfzeile"/>
      <w:tabs>
        <w:tab w:val="clear" w:pos="4536"/>
        <w:tab w:val="clear" w:pos="9072"/>
      </w:tabs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F50"/>
    <w:multiLevelType w:val="multilevel"/>
    <w:tmpl w:val="8710F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334D8C"/>
    <w:multiLevelType w:val="hybridMultilevel"/>
    <w:tmpl w:val="C018CD84"/>
    <w:lvl w:ilvl="0" w:tplc="0C081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28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604C"/>
    <w:multiLevelType w:val="hybridMultilevel"/>
    <w:tmpl w:val="CE4CF386"/>
    <w:lvl w:ilvl="0" w:tplc="F66E73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82828"/>
        <w:w w:val="10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89D"/>
    <w:multiLevelType w:val="hybridMultilevel"/>
    <w:tmpl w:val="96A4B8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4A92"/>
    <w:multiLevelType w:val="multilevel"/>
    <w:tmpl w:val="12EE8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070C4D"/>
    <w:multiLevelType w:val="multilevel"/>
    <w:tmpl w:val="11F8D2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321D34F0"/>
    <w:multiLevelType w:val="multilevel"/>
    <w:tmpl w:val="BA108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6C011C"/>
    <w:multiLevelType w:val="multilevel"/>
    <w:tmpl w:val="87B002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8" w15:restartNumberingAfterBreak="0">
    <w:nsid w:val="5A5C3196"/>
    <w:multiLevelType w:val="hybridMultilevel"/>
    <w:tmpl w:val="9D0660D6"/>
    <w:lvl w:ilvl="0" w:tplc="96C47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28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8B1"/>
    <w:multiLevelType w:val="multilevel"/>
    <w:tmpl w:val="12EE8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D305414"/>
    <w:multiLevelType w:val="hybridMultilevel"/>
    <w:tmpl w:val="A0125F2C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FA62603"/>
    <w:multiLevelType w:val="multilevel"/>
    <w:tmpl w:val="BA108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74F1867"/>
    <w:multiLevelType w:val="hybridMultilevel"/>
    <w:tmpl w:val="AA8E76EC"/>
    <w:lvl w:ilvl="0" w:tplc="85904880">
      <w:start w:val="1"/>
      <w:numFmt w:val="decimal"/>
      <w:lvlText w:val="(%1)"/>
      <w:lvlJc w:val="left"/>
      <w:pPr>
        <w:ind w:left="2240" w:hanging="21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5" w:hanging="360"/>
      </w:pPr>
    </w:lvl>
    <w:lvl w:ilvl="2" w:tplc="0407001B" w:tentative="1">
      <w:start w:val="1"/>
      <w:numFmt w:val="lowerRoman"/>
      <w:lvlText w:val="%3."/>
      <w:lvlJc w:val="right"/>
      <w:pPr>
        <w:ind w:left="1925" w:hanging="180"/>
      </w:pPr>
    </w:lvl>
    <w:lvl w:ilvl="3" w:tplc="0407000F" w:tentative="1">
      <w:start w:val="1"/>
      <w:numFmt w:val="decimal"/>
      <w:lvlText w:val="%4."/>
      <w:lvlJc w:val="left"/>
      <w:pPr>
        <w:ind w:left="2645" w:hanging="360"/>
      </w:pPr>
    </w:lvl>
    <w:lvl w:ilvl="4" w:tplc="04070019" w:tentative="1">
      <w:start w:val="1"/>
      <w:numFmt w:val="lowerLetter"/>
      <w:lvlText w:val="%5."/>
      <w:lvlJc w:val="left"/>
      <w:pPr>
        <w:ind w:left="3365" w:hanging="360"/>
      </w:pPr>
    </w:lvl>
    <w:lvl w:ilvl="5" w:tplc="0407001B" w:tentative="1">
      <w:start w:val="1"/>
      <w:numFmt w:val="lowerRoman"/>
      <w:lvlText w:val="%6."/>
      <w:lvlJc w:val="right"/>
      <w:pPr>
        <w:ind w:left="4085" w:hanging="180"/>
      </w:pPr>
    </w:lvl>
    <w:lvl w:ilvl="6" w:tplc="0407000F" w:tentative="1">
      <w:start w:val="1"/>
      <w:numFmt w:val="decimal"/>
      <w:lvlText w:val="%7."/>
      <w:lvlJc w:val="left"/>
      <w:pPr>
        <w:ind w:left="4805" w:hanging="360"/>
      </w:pPr>
    </w:lvl>
    <w:lvl w:ilvl="7" w:tplc="04070019" w:tentative="1">
      <w:start w:val="1"/>
      <w:numFmt w:val="lowerLetter"/>
      <w:lvlText w:val="%8."/>
      <w:lvlJc w:val="left"/>
      <w:pPr>
        <w:ind w:left="5525" w:hanging="360"/>
      </w:pPr>
    </w:lvl>
    <w:lvl w:ilvl="8" w:tplc="040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3" w15:restartNumberingAfterBreak="0">
    <w:nsid w:val="676A0EE4"/>
    <w:multiLevelType w:val="multilevel"/>
    <w:tmpl w:val="CB203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77B358D"/>
    <w:multiLevelType w:val="hybridMultilevel"/>
    <w:tmpl w:val="3830FBD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9C085F"/>
    <w:multiLevelType w:val="multilevel"/>
    <w:tmpl w:val="A9F828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8" w:hanging="1800"/>
      </w:pPr>
      <w:rPr>
        <w:rFonts w:hint="default"/>
      </w:rPr>
    </w:lvl>
  </w:abstractNum>
  <w:abstractNum w:abstractNumId="16" w15:restartNumberingAfterBreak="0">
    <w:nsid w:val="69C85B30"/>
    <w:multiLevelType w:val="hybridMultilevel"/>
    <w:tmpl w:val="0ED69BC4"/>
    <w:lvl w:ilvl="0" w:tplc="7A9C3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28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2417"/>
    <w:multiLevelType w:val="hybridMultilevel"/>
    <w:tmpl w:val="8698E610"/>
    <w:lvl w:ilvl="0" w:tplc="944EDC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82828"/>
        <w:w w:val="10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15"/>
  </w:num>
  <w:num w:numId="10">
    <w:abstractNumId w:val="14"/>
  </w:num>
  <w:num w:numId="11">
    <w:abstractNumId w:val="6"/>
  </w:num>
  <w:num w:numId="12">
    <w:abstractNumId w:val="11"/>
  </w:num>
  <w:num w:numId="13">
    <w:abstractNumId w:val="9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63D"/>
    <w:rsid w:val="000058B0"/>
    <w:rsid w:val="00012B0C"/>
    <w:rsid w:val="000254D2"/>
    <w:rsid w:val="00025D63"/>
    <w:rsid w:val="00043AA8"/>
    <w:rsid w:val="00044064"/>
    <w:rsid w:val="00046008"/>
    <w:rsid w:val="00052ABA"/>
    <w:rsid w:val="000624B0"/>
    <w:rsid w:val="0006626D"/>
    <w:rsid w:val="000717B4"/>
    <w:rsid w:val="00075380"/>
    <w:rsid w:val="0007656A"/>
    <w:rsid w:val="000828D1"/>
    <w:rsid w:val="00096D85"/>
    <w:rsid w:val="000A308D"/>
    <w:rsid w:val="000A6177"/>
    <w:rsid w:val="000B073F"/>
    <w:rsid w:val="000B2582"/>
    <w:rsid w:val="000B3940"/>
    <w:rsid w:val="000D2892"/>
    <w:rsid w:val="000D371B"/>
    <w:rsid w:val="000E1101"/>
    <w:rsid w:val="00104632"/>
    <w:rsid w:val="00111C92"/>
    <w:rsid w:val="001129FB"/>
    <w:rsid w:val="00120410"/>
    <w:rsid w:val="00123288"/>
    <w:rsid w:val="00123C97"/>
    <w:rsid w:val="0013027A"/>
    <w:rsid w:val="00132B3A"/>
    <w:rsid w:val="0014485D"/>
    <w:rsid w:val="00167AEB"/>
    <w:rsid w:val="00192999"/>
    <w:rsid w:val="001B45A1"/>
    <w:rsid w:val="001C0669"/>
    <w:rsid w:val="001C43F0"/>
    <w:rsid w:val="001C5663"/>
    <w:rsid w:val="001C6EF6"/>
    <w:rsid w:val="001E454E"/>
    <w:rsid w:val="001E51EF"/>
    <w:rsid w:val="001E60E8"/>
    <w:rsid w:val="001E6C60"/>
    <w:rsid w:val="001F0A15"/>
    <w:rsid w:val="001F3520"/>
    <w:rsid w:val="001F38C4"/>
    <w:rsid w:val="00202E76"/>
    <w:rsid w:val="00215C84"/>
    <w:rsid w:val="0022585F"/>
    <w:rsid w:val="00234819"/>
    <w:rsid w:val="00236602"/>
    <w:rsid w:val="00276939"/>
    <w:rsid w:val="00277824"/>
    <w:rsid w:val="00291C29"/>
    <w:rsid w:val="0029346F"/>
    <w:rsid w:val="002A1811"/>
    <w:rsid w:val="002B0913"/>
    <w:rsid w:val="002B4637"/>
    <w:rsid w:val="002C059E"/>
    <w:rsid w:val="002C2CF6"/>
    <w:rsid w:val="002C3C93"/>
    <w:rsid w:val="002D1095"/>
    <w:rsid w:val="002E2748"/>
    <w:rsid w:val="002E3082"/>
    <w:rsid w:val="002E3A39"/>
    <w:rsid w:val="002E56D3"/>
    <w:rsid w:val="002E6EFC"/>
    <w:rsid w:val="002E75C2"/>
    <w:rsid w:val="002E7CA1"/>
    <w:rsid w:val="002F652B"/>
    <w:rsid w:val="002F7D45"/>
    <w:rsid w:val="003014D1"/>
    <w:rsid w:val="00323B65"/>
    <w:rsid w:val="00327B88"/>
    <w:rsid w:val="00333D95"/>
    <w:rsid w:val="00335C03"/>
    <w:rsid w:val="0034321C"/>
    <w:rsid w:val="0034389F"/>
    <w:rsid w:val="00363E1F"/>
    <w:rsid w:val="003703A2"/>
    <w:rsid w:val="003735BB"/>
    <w:rsid w:val="0038036D"/>
    <w:rsid w:val="003863BB"/>
    <w:rsid w:val="00394FAA"/>
    <w:rsid w:val="003A03BA"/>
    <w:rsid w:val="003A0FD5"/>
    <w:rsid w:val="003A1011"/>
    <w:rsid w:val="003C09D8"/>
    <w:rsid w:val="003D34A8"/>
    <w:rsid w:val="003D4195"/>
    <w:rsid w:val="003E64F1"/>
    <w:rsid w:val="003F3FDB"/>
    <w:rsid w:val="004050A6"/>
    <w:rsid w:val="00412E14"/>
    <w:rsid w:val="004279EC"/>
    <w:rsid w:val="00432D6C"/>
    <w:rsid w:val="00434E74"/>
    <w:rsid w:val="00451016"/>
    <w:rsid w:val="004632A2"/>
    <w:rsid w:val="004637F8"/>
    <w:rsid w:val="00467F4E"/>
    <w:rsid w:val="00481DB8"/>
    <w:rsid w:val="004A2C41"/>
    <w:rsid w:val="004B1633"/>
    <w:rsid w:val="004B22F6"/>
    <w:rsid w:val="004C36B7"/>
    <w:rsid w:val="004C58CF"/>
    <w:rsid w:val="004D00F5"/>
    <w:rsid w:val="004D4370"/>
    <w:rsid w:val="004E705B"/>
    <w:rsid w:val="00500858"/>
    <w:rsid w:val="00500EB3"/>
    <w:rsid w:val="00506704"/>
    <w:rsid w:val="00506D60"/>
    <w:rsid w:val="005105BB"/>
    <w:rsid w:val="00512E99"/>
    <w:rsid w:val="00521A63"/>
    <w:rsid w:val="00546E94"/>
    <w:rsid w:val="005513DA"/>
    <w:rsid w:val="00566D31"/>
    <w:rsid w:val="005918F3"/>
    <w:rsid w:val="005A0C9C"/>
    <w:rsid w:val="005A5719"/>
    <w:rsid w:val="005A57CD"/>
    <w:rsid w:val="005A7E5E"/>
    <w:rsid w:val="005B11A4"/>
    <w:rsid w:val="005B2B7C"/>
    <w:rsid w:val="005B4002"/>
    <w:rsid w:val="005C0AB6"/>
    <w:rsid w:val="005C6C6B"/>
    <w:rsid w:val="005C7DB3"/>
    <w:rsid w:val="005C7EBE"/>
    <w:rsid w:val="005D10DD"/>
    <w:rsid w:val="005D235D"/>
    <w:rsid w:val="005E1220"/>
    <w:rsid w:val="00602546"/>
    <w:rsid w:val="00605F5A"/>
    <w:rsid w:val="006101D0"/>
    <w:rsid w:val="00630468"/>
    <w:rsid w:val="0063561C"/>
    <w:rsid w:val="00646C29"/>
    <w:rsid w:val="00651257"/>
    <w:rsid w:val="00655749"/>
    <w:rsid w:val="00673F33"/>
    <w:rsid w:val="006777FF"/>
    <w:rsid w:val="0068163D"/>
    <w:rsid w:val="00692315"/>
    <w:rsid w:val="006A76F7"/>
    <w:rsid w:val="006C15D1"/>
    <w:rsid w:val="006C4A51"/>
    <w:rsid w:val="006C5599"/>
    <w:rsid w:val="006D0766"/>
    <w:rsid w:val="006D3A1E"/>
    <w:rsid w:val="006E332F"/>
    <w:rsid w:val="006E5B1B"/>
    <w:rsid w:val="006F6EAE"/>
    <w:rsid w:val="007104DA"/>
    <w:rsid w:val="0071457E"/>
    <w:rsid w:val="00725103"/>
    <w:rsid w:val="00731DC5"/>
    <w:rsid w:val="00732A7E"/>
    <w:rsid w:val="0074046B"/>
    <w:rsid w:val="00747FE0"/>
    <w:rsid w:val="007502FC"/>
    <w:rsid w:val="00752A26"/>
    <w:rsid w:val="00763D59"/>
    <w:rsid w:val="00764212"/>
    <w:rsid w:val="00770C0D"/>
    <w:rsid w:val="00773559"/>
    <w:rsid w:val="00775240"/>
    <w:rsid w:val="00783A59"/>
    <w:rsid w:val="00784654"/>
    <w:rsid w:val="0079197A"/>
    <w:rsid w:val="007C0BF4"/>
    <w:rsid w:val="007D13DB"/>
    <w:rsid w:val="007F5448"/>
    <w:rsid w:val="00803783"/>
    <w:rsid w:val="008045BE"/>
    <w:rsid w:val="008051C1"/>
    <w:rsid w:val="008148E8"/>
    <w:rsid w:val="008247D9"/>
    <w:rsid w:val="008263A2"/>
    <w:rsid w:val="00831CF7"/>
    <w:rsid w:val="00837522"/>
    <w:rsid w:val="00860950"/>
    <w:rsid w:val="00870DFC"/>
    <w:rsid w:val="008909E1"/>
    <w:rsid w:val="0089332F"/>
    <w:rsid w:val="00895318"/>
    <w:rsid w:val="008A053F"/>
    <w:rsid w:val="008B2D48"/>
    <w:rsid w:val="008B33C6"/>
    <w:rsid w:val="008B4CB4"/>
    <w:rsid w:val="008C020E"/>
    <w:rsid w:val="008C3404"/>
    <w:rsid w:val="008C7179"/>
    <w:rsid w:val="008E07A5"/>
    <w:rsid w:val="008E0841"/>
    <w:rsid w:val="008F00CD"/>
    <w:rsid w:val="008F78B3"/>
    <w:rsid w:val="009008B2"/>
    <w:rsid w:val="0091172C"/>
    <w:rsid w:val="00911B74"/>
    <w:rsid w:val="009203BE"/>
    <w:rsid w:val="00920468"/>
    <w:rsid w:val="00923505"/>
    <w:rsid w:val="0092435F"/>
    <w:rsid w:val="009250B4"/>
    <w:rsid w:val="00936A57"/>
    <w:rsid w:val="0094511A"/>
    <w:rsid w:val="00953D76"/>
    <w:rsid w:val="00953ED7"/>
    <w:rsid w:val="00954F79"/>
    <w:rsid w:val="009677AA"/>
    <w:rsid w:val="00980275"/>
    <w:rsid w:val="00991F62"/>
    <w:rsid w:val="00994CE2"/>
    <w:rsid w:val="009A1C93"/>
    <w:rsid w:val="009A5EB1"/>
    <w:rsid w:val="009A64E5"/>
    <w:rsid w:val="009A6BB8"/>
    <w:rsid w:val="009A7803"/>
    <w:rsid w:val="009B3DD3"/>
    <w:rsid w:val="009D0E8D"/>
    <w:rsid w:val="009D2FAF"/>
    <w:rsid w:val="009D3D5C"/>
    <w:rsid w:val="009E10F9"/>
    <w:rsid w:val="009E3B2B"/>
    <w:rsid w:val="009F1A6E"/>
    <w:rsid w:val="00A150DC"/>
    <w:rsid w:val="00A15692"/>
    <w:rsid w:val="00A57CBA"/>
    <w:rsid w:val="00A82FB4"/>
    <w:rsid w:val="00A846A7"/>
    <w:rsid w:val="00A85EAE"/>
    <w:rsid w:val="00A86AE6"/>
    <w:rsid w:val="00AB2A45"/>
    <w:rsid w:val="00AC2053"/>
    <w:rsid w:val="00AC54F6"/>
    <w:rsid w:val="00AC7DDA"/>
    <w:rsid w:val="00AD0681"/>
    <w:rsid w:val="00AF29E0"/>
    <w:rsid w:val="00AF63E1"/>
    <w:rsid w:val="00B02866"/>
    <w:rsid w:val="00B04339"/>
    <w:rsid w:val="00B1315C"/>
    <w:rsid w:val="00B142DB"/>
    <w:rsid w:val="00B32DC9"/>
    <w:rsid w:val="00B36AD5"/>
    <w:rsid w:val="00B409B5"/>
    <w:rsid w:val="00B42E9E"/>
    <w:rsid w:val="00B43C16"/>
    <w:rsid w:val="00B51E92"/>
    <w:rsid w:val="00B6041B"/>
    <w:rsid w:val="00B63CC8"/>
    <w:rsid w:val="00B77C19"/>
    <w:rsid w:val="00B87538"/>
    <w:rsid w:val="00B90180"/>
    <w:rsid w:val="00B92389"/>
    <w:rsid w:val="00BA60A8"/>
    <w:rsid w:val="00BB40B5"/>
    <w:rsid w:val="00BD41A4"/>
    <w:rsid w:val="00BE6F19"/>
    <w:rsid w:val="00BF2424"/>
    <w:rsid w:val="00C00011"/>
    <w:rsid w:val="00C038BC"/>
    <w:rsid w:val="00C16899"/>
    <w:rsid w:val="00C22919"/>
    <w:rsid w:val="00C23653"/>
    <w:rsid w:val="00C2561B"/>
    <w:rsid w:val="00C30BFC"/>
    <w:rsid w:val="00C51AE7"/>
    <w:rsid w:val="00C664D4"/>
    <w:rsid w:val="00C75E30"/>
    <w:rsid w:val="00C81BF2"/>
    <w:rsid w:val="00C9258C"/>
    <w:rsid w:val="00CA2441"/>
    <w:rsid w:val="00CA2FCA"/>
    <w:rsid w:val="00CA3136"/>
    <w:rsid w:val="00CA77A5"/>
    <w:rsid w:val="00CB038C"/>
    <w:rsid w:val="00CB068D"/>
    <w:rsid w:val="00CB1B60"/>
    <w:rsid w:val="00CB576D"/>
    <w:rsid w:val="00CB5DAC"/>
    <w:rsid w:val="00CC2B2C"/>
    <w:rsid w:val="00CC4719"/>
    <w:rsid w:val="00CC6DAB"/>
    <w:rsid w:val="00CE1F57"/>
    <w:rsid w:val="00CE2D10"/>
    <w:rsid w:val="00CF6107"/>
    <w:rsid w:val="00D10F86"/>
    <w:rsid w:val="00D24534"/>
    <w:rsid w:val="00D43F33"/>
    <w:rsid w:val="00D52935"/>
    <w:rsid w:val="00D53E9E"/>
    <w:rsid w:val="00D63661"/>
    <w:rsid w:val="00D663FB"/>
    <w:rsid w:val="00D85DA1"/>
    <w:rsid w:val="00D900E3"/>
    <w:rsid w:val="00D9187F"/>
    <w:rsid w:val="00D96C60"/>
    <w:rsid w:val="00DA00AF"/>
    <w:rsid w:val="00DB241B"/>
    <w:rsid w:val="00DB61C2"/>
    <w:rsid w:val="00DE6FC5"/>
    <w:rsid w:val="00DF2BE6"/>
    <w:rsid w:val="00E15836"/>
    <w:rsid w:val="00E42C4A"/>
    <w:rsid w:val="00E5337C"/>
    <w:rsid w:val="00E56066"/>
    <w:rsid w:val="00E562B3"/>
    <w:rsid w:val="00E62D51"/>
    <w:rsid w:val="00E63313"/>
    <w:rsid w:val="00E667C8"/>
    <w:rsid w:val="00E66B2D"/>
    <w:rsid w:val="00E66BFA"/>
    <w:rsid w:val="00E74FBA"/>
    <w:rsid w:val="00E76198"/>
    <w:rsid w:val="00E80E82"/>
    <w:rsid w:val="00EA1742"/>
    <w:rsid w:val="00EA30A9"/>
    <w:rsid w:val="00EC38E0"/>
    <w:rsid w:val="00EC4EAE"/>
    <w:rsid w:val="00ED05F9"/>
    <w:rsid w:val="00ED1E3A"/>
    <w:rsid w:val="00ED50B1"/>
    <w:rsid w:val="00ED5E1F"/>
    <w:rsid w:val="00EF59EE"/>
    <w:rsid w:val="00F0193D"/>
    <w:rsid w:val="00F02A87"/>
    <w:rsid w:val="00F06606"/>
    <w:rsid w:val="00F21CE5"/>
    <w:rsid w:val="00F22502"/>
    <w:rsid w:val="00F27F18"/>
    <w:rsid w:val="00F450F2"/>
    <w:rsid w:val="00F5562C"/>
    <w:rsid w:val="00F70CBB"/>
    <w:rsid w:val="00F856FE"/>
    <w:rsid w:val="00F87967"/>
    <w:rsid w:val="00F87C82"/>
    <w:rsid w:val="00F92A83"/>
    <w:rsid w:val="00FA56DA"/>
    <w:rsid w:val="00FD1BBD"/>
    <w:rsid w:val="00FE3B23"/>
    <w:rsid w:val="00FE43D7"/>
    <w:rsid w:val="00FF1948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8FFABF"/>
  <w15:docId w15:val="{D5AC21DC-AFD0-443C-84D1-EC1A0C70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30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08D"/>
  </w:style>
  <w:style w:type="paragraph" w:styleId="Fuzeile">
    <w:name w:val="footer"/>
    <w:basedOn w:val="Standard"/>
    <w:link w:val="FuzeileZchn"/>
    <w:uiPriority w:val="99"/>
    <w:unhideWhenUsed/>
    <w:rsid w:val="000A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08D"/>
  </w:style>
  <w:style w:type="character" w:styleId="Kommentarzeichen">
    <w:name w:val="annotation reference"/>
    <w:basedOn w:val="Absatz-Standardschriftart"/>
    <w:uiPriority w:val="99"/>
    <w:semiHidden/>
    <w:unhideWhenUsed/>
    <w:rsid w:val="00CE2D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2D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2D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2D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2D1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D1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1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148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2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basto-group.com/en/the-company/supplier-porta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016702EFF1F48B2FE3420BF8EF390" ma:contentTypeVersion="18" ma:contentTypeDescription="Ein neues Dokument erstellen." ma:contentTypeScope="" ma:versionID="848c472d824d4140624a3fea8ad47837">
  <xsd:schema xmlns:xsd="http://www.w3.org/2001/XMLSchema" xmlns:xs="http://www.w3.org/2001/XMLSchema" xmlns:p="http://schemas.microsoft.com/office/2006/metadata/properties" xmlns:ns2="3e796d27-2c20-4b5e-8f1c-6550bf98ea92" xmlns:ns3="2c2b8700-8826-42e5-91d3-7afad158ca9b" targetNamespace="http://schemas.microsoft.com/office/2006/metadata/properties" ma:root="true" ma:fieldsID="30e16f38545a7b1803713c8c0fb5fcde" ns2:_="" ns3:_="">
    <xsd:import namespace="3e796d27-2c20-4b5e-8f1c-6550bf98ea92"/>
    <xsd:import namespace="2c2b8700-8826-42e5-91d3-7afad158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96d27-2c20-4b5e-8f1c-6550bf98e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e7a28d2-a264-4612-bbed-5693837e3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8700-8826-42e5-91d3-7afad158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f95197-79e2-44d1-9a01-423f23305d29}" ma:internalName="TaxCatchAll" ma:showField="CatchAllData" ma:web="2c2b8700-8826-42e5-91d3-7afad158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b8700-8826-42e5-91d3-7afad158ca9b" xsi:nil="true"/>
    <lcf76f155ced4ddcb4097134ff3c332f xmlns="3e796d27-2c20-4b5e-8f1c-6550bf98ea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3AF30-8C52-4204-AB43-131A05116346}"/>
</file>

<file path=customXml/itemProps2.xml><?xml version="1.0" encoding="utf-8"?>
<ds:datastoreItem xmlns:ds="http://schemas.openxmlformats.org/officeDocument/2006/customXml" ds:itemID="{AEF6728A-F40C-4EC1-88BA-4360AE7B873C}">
  <ds:schemaRefs>
    <ds:schemaRef ds:uri="http://schemas.microsoft.com/office/2006/metadata/properties"/>
    <ds:schemaRef ds:uri="http://schemas.microsoft.com/office/infopath/2007/PartnerControls"/>
    <ds:schemaRef ds:uri="af6b5d5d-026b-4165-a46d-777dacaee694"/>
  </ds:schemaRefs>
</ds:datastoreItem>
</file>

<file path=customXml/itemProps3.xml><?xml version="1.0" encoding="utf-8"?>
<ds:datastoreItem xmlns:ds="http://schemas.openxmlformats.org/officeDocument/2006/customXml" ds:itemID="{6A60AE59-ACAA-4468-AADD-CA2654802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078D1-0243-47F0-BB5C-150DEB70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2210</Words>
  <Characters>13930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WEBASTO AG</Company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Wefelscheid, Moritz</dc:creator>
  <cp:lastModifiedBy>Bester, Yvonne</cp:lastModifiedBy>
  <cp:revision>3</cp:revision>
  <cp:lastPrinted>2018-09-07T16:08:00Z</cp:lastPrinted>
  <dcterms:created xsi:type="dcterms:W3CDTF">2023-01-26T10:11:00Z</dcterms:created>
  <dcterms:modified xsi:type="dcterms:W3CDTF">2023-01-26T10:11:00Z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LastSaved">
    <vt:filetime>2012-08-28T00:00:00Z</vt:filetime>
  </property>
  <property fmtid="{D5CDD505-2E9C-101B-9397-08002B2CF9AE}" pid="4" name="ContentTypeId">
    <vt:lpwstr>0x0101009BE016702EFF1F48B2FE3420BF8EF390</vt:lpwstr>
  </property>
  <property fmtid="{D5CDD505-2E9C-101B-9397-08002B2CF9AE}" pid="5" name="MSIP_Label_03ccab57-f2b5-4bd4-ab92-cdff6dbd32f2_Enabled">
    <vt:lpwstr>true</vt:lpwstr>
  </property>
  <property fmtid="{D5CDD505-2E9C-101B-9397-08002B2CF9AE}" pid="6" name="MSIP_Label_03ccab57-f2b5-4bd4-ab92-cdff6dbd32f2_SetDate">
    <vt:lpwstr>2023-01-26T10:11:04Z</vt:lpwstr>
  </property>
  <property fmtid="{D5CDD505-2E9C-101B-9397-08002B2CF9AE}" pid="7" name="MSIP_Label_03ccab57-f2b5-4bd4-ab92-cdff6dbd32f2_Method">
    <vt:lpwstr>Standard</vt:lpwstr>
  </property>
  <property fmtid="{D5CDD505-2E9C-101B-9397-08002B2CF9AE}" pid="8" name="MSIP_Label_03ccab57-f2b5-4bd4-ab92-cdff6dbd32f2_Name">
    <vt:lpwstr>Internal</vt:lpwstr>
  </property>
  <property fmtid="{D5CDD505-2E9C-101B-9397-08002B2CF9AE}" pid="9" name="MSIP_Label_03ccab57-f2b5-4bd4-ab92-cdff6dbd32f2_SiteId">
    <vt:lpwstr>8ef752bc-46e6-461f-9327-b7be5ad1d28d</vt:lpwstr>
  </property>
  <property fmtid="{D5CDD505-2E9C-101B-9397-08002B2CF9AE}" pid="10" name="MSIP_Label_03ccab57-f2b5-4bd4-ab92-cdff6dbd32f2_ActionId">
    <vt:lpwstr>f779e0a3-b824-4d01-be84-4575dff27b12</vt:lpwstr>
  </property>
  <property fmtid="{D5CDD505-2E9C-101B-9397-08002B2CF9AE}" pid="11" name="MSIP_Label_03ccab57-f2b5-4bd4-ab92-cdff6dbd32f2_ContentBits">
    <vt:lpwstr>0</vt:lpwstr>
  </property>
</Properties>
</file>